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C947D8E" w:rsidR="00C539B0" w:rsidRPr="00946A8A" w:rsidRDefault="00C539B0" w:rsidP="00C539B0">
      <w:pPr>
        <w:tabs>
          <w:tab w:val="right" w:pos="10000"/>
        </w:tabs>
        <w:spacing w:after="0"/>
        <w:rPr>
          <w:rFonts w:ascii="Arial" w:hAnsi="Arial" w:cs="Arial"/>
          <w:b/>
          <w:sz w:val="24"/>
          <w:szCs w:val="24"/>
        </w:rPr>
      </w:pPr>
      <w:r w:rsidRPr="00946A8A">
        <w:rPr>
          <w:rFonts w:ascii="Arial" w:hAnsi="Arial" w:cs="Arial"/>
          <w:b/>
          <w:sz w:val="24"/>
          <w:szCs w:val="24"/>
        </w:rPr>
        <w:t xml:space="preserve">3GPP TSG-RAN </w:t>
      </w:r>
      <w:r w:rsidR="0011379C">
        <w:rPr>
          <w:rFonts w:ascii="Arial" w:hAnsi="Arial" w:cs="Arial"/>
          <w:b/>
          <w:sz w:val="24"/>
          <w:szCs w:val="24"/>
        </w:rPr>
        <w:t>WG1</w:t>
      </w:r>
      <w:r w:rsidR="00433B47" w:rsidRPr="00946A8A">
        <w:rPr>
          <w:rFonts w:ascii="Arial" w:hAnsi="Arial" w:cs="Arial"/>
          <w:b/>
          <w:sz w:val="24"/>
          <w:szCs w:val="24"/>
        </w:rPr>
        <w:t xml:space="preserve"> </w:t>
      </w:r>
      <w:r w:rsidR="003F69D2" w:rsidRPr="00946A8A">
        <w:rPr>
          <w:rFonts w:ascii="Arial" w:hAnsi="Arial" w:cs="Arial"/>
          <w:b/>
          <w:sz w:val="24"/>
          <w:szCs w:val="24"/>
        </w:rPr>
        <w:t>#90bis</w:t>
      </w:r>
      <w:r w:rsidRPr="00946A8A">
        <w:rPr>
          <w:rFonts w:ascii="Arial" w:hAnsi="Arial" w:cs="Arial"/>
          <w:b/>
          <w:sz w:val="24"/>
          <w:szCs w:val="24"/>
        </w:rPr>
        <w:tab/>
        <w:t>R1-171</w:t>
      </w:r>
      <w:r w:rsidR="003F69D2" w:rsidRPr="00946A8A">
        <w:rPr>
          <w:rFonts w:ascii="Arial" w:hAnsi="Arial" w:cs="Arial"/>
          <w:b/>
          <w:sz w:val="24"/>
          <w:szCs w:val="24"/>
        </w:rPr>
        <w:t>8573</w:t>
      </w:r>
    </w:p>
    <w:p w14:paraId="4405AC25" w14:textId="57BD4A67" w:rsidR="00433B47" w:rsidRPr="00946A8A" w:rsidRDefault="00946A8A" w:rsidP="00433B47">
      <w:pPr>
        <w:tabs>
          <w:tab w:val="center" w:pos="4536"/>
          <w:tab w:val="right" w:pos="9072"/>
        </w:tabs>
        <w:spacing w:after="0"/>
        <w:rPr>
          <w:rFonts w:ascii="Arial" w:eastAsia="MS Mincho" w:hAnsi="Arial" w:cs="Arial"/>
          <w:b/>
          <w:bCs/>
          <w:sz w:val="24"/>
          <w:szCs w:val="24"/>
          <w:lang w:eastAsia="ja-JP"/>
        </w:rPr>
      </w:pPr>
      <w:r w:rsidRPr="00946A8A">
        <w:rPr>
          <w:rFonts w:ascii="Arial" w:hAnsi="Arial" w:cs="Arial"/>
          <w:b/>
          <w:bCs/>
          <w:sz w:val="24"/>
          <w:szCs w:val="24"/>
        </w:rPr>
        <w:t>October</w:t>
      </w:r>
      <w:r w:rsidR="003F69D2" w:rsidRPr="00946A8A">
        <w:rPr>
          <w:rFonts w:ascii="Arial" w:hAnsi="Arial" w:cs="Arial"/>
          <w:b/>
          <w:bCs/>
          <w:sz w:val="24"/>
          <w:szCs w:val="24"/>
        </w:rPr>
        <w:t xml:space="preserve"> 9</w:t>
      </w:r>
      <w:r w:rsidR="00433B47" w:rsidRPr="00946A8A">
        <w:rPr>
          <w:rFonts w:ascii="Arial" w:hAnsi="Arial" w:cs="Arial"/>
          <w:b/>
          <w:bCs/>
          <w:sz w:val="24"/>
          <w:szCs w:val="24"/>
        </w:rPr>
        <w:t xml:space="preserve"> - </w:t>
      </w:r>
      <w:r w:rsidR="003F69D2" w:rsidRPr="00946A8A">
        <w:rPr>
          <w:rFonts w:ascii="Arial" w:hAnsi="Arial" w:cs="Arial"/>
          <w:b/>
          <w:bCs/>
          <w:sz w:val="24"/>
          <w:szCs w:val="24"/>
        </w:rPr>
        <w:t>13,</w:t>
      </w:r>
      <w:r w:rsidR="00433B47" w:rsidRPr="00946A8A">
        <w:rPr>
          <w:rFonts w:ascii="Arial" w:hAnsi="Arial" w:cs="Arial"/>
          <w:b/>
          <w:bCs/>
          <w:sz w:val="24"/>
          <w:szCs w:val="24"/>
        </w:rPr>
        <w:t xml:space="preserve"> 201</w:t>
      </w:r>
      <w:r w:rsidR="00433B47" w:rsidRPr="00946A8A">
        <w:rPr>
          <w:rFonts w:ascii="Arial" w:eastAsia="MS Mincho" w:hAnsi="Arial" w:cs="Arial"/>
          <w:b/>
          <w:bCs/>
          <w:sz w:val="24"/>
          <w:szCs w:val="24"/>
          <w:lang w:eastAsia="ja-JP"/>
        </w:rPr>
        <w:t>7</w:t>
      </w:r>
    </w:p>
    <w:p w14:paraId="28A9D42B" w14:textId="5C7413E7" w:rsidR="00433B47" w:rsidRPr="00946A8A" w:rsidRDefault="003F69D2" w:rsidP="00433B47">
      <w:pPr>
        <w:spacing w:after="0"/>
        <w:jc w:val="both"/>
        <w:rPr>
          <w:rFonts w:ascii="Arial" w:hAnsi="Arial" w:cs="Arial"/>
          <w:b/>
          <w:sz w:val="24"/>
          <w:szCs w:val="24"/>
        </w:rPr>
      </w:pPr>
      <w:r w:rsidRPr="00946A8A">
        <w:rPr>
          <w:rFonts w:ascii="Arial" w:hAnsi="Arial" w:cs="Arial"/>
          <w:b/>
          <w:sz w:val="24"/>
          <w:szCs w:val="24"/>
        </w:rPr>
        <w:t>Prague, Czech Republic</w:t>
      </w:r>
    </w:p>
    <w:p w14:paraId="0FF7EEB0" w14:textId="77777777" w:rsidR="00F15C93" w:rsidRPr="00946A8A" w:rsidRDefault="00F15C93" w:rsidP="00F15C93">
      <w:pPr>
        <w:pStyle w:val="Footer"/>
        <w:jc w:val="both"/>
        <w:rPr>
          <w:i w:val="0"/>
          <w:noProof w:val="0"/>
        </w:rPr>
      </w:pPr>
    </w:p>
    <w:p w14:paraId="358C9AA6" w14:textId="05D2C8CF" w:rsidR="00F15C93" w:rsidRPr="00946A8A" w:rsidRDefault="00F15C93" w:rsidP="00F15C93">
      <w:pPr>
        <w:tabs>
          <w:tab w:val="left" w:pos="1985"/>
        </w:tabs>
        <w:jc w:val="both"/>
        <w:rPr>
          <w:rFonts w:ascii="Arial" w:hAnsi="Arial"/>
          <w:b/>
          <w:sz w:val="24"/>
        </w:rPr>
      </w:pPr>
      <w:r w:rsidRPr="00946A8A">
        <w:rPr>
          <w:rFonts w:ascii="Arial" w:hAnsi="Arial"/>
          <w:b/>
          <w:sz w:val="24"/>
        </w:rPr>
        <w:t>Agenda item:</w:t>
      </w:r>
      <w:r w:rsidRPr="00946A8A">
        <w:rPr>
          <w:rFonts w:ascii="Arial" w:hAnsi="Arial"/>
          <w:b/>
          <w:sz w:val="24"/>
        </w:rPr>
        <w:tab/>
      </w:r>
      <w:bookmarkStart w:id="0" w:name="Source"/>
      <w:bookmarkEnd w:id="0"/>
      <w:r w:rsidR="003F69D2" w:rsidRPr="00946A8A">
        <w:rPr>
          <w:rFonts w:ascii="Arial" w:hAnsi="Arial"/>
          <w:b/>
          <w:sz w:val="24"/>
        </w:rPr>
        <w:t>7</w:t>
      </w:r>
      <w:r w:rsidR="00004851" w:rsidRPr="00946A8A">
        <w:rPr>
          <w:rFonts w:ascii="Arial" w:hAnsi="Arial"/>
          <w:b/>
          <w:sz w:val="24"/>
        </w:rPr>
        <w:t>.3.3.</w:t>
      </w:r>
      <w:r w:rsidR="003F69D2" w:rsidRPr="00946A8A">
        <w:rPr>
          <w:rFonts w:ascii="Arial" w:hAnsi="Arial"/>
          <w:b/>
          <w:sz w:val="24"/>
        </w:rPr>
        <w:t>6</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22A37230"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15C93" w:rsidRPr="00F15C93">
        <w:rPr>
          <w:rFonts w:ascii="Arial" w:hAnsi="Arial"/>
          <w:sz w:val="24"/>
        </w:rPr>
        <w:t>URLLC DL pre-emption and UL suspension indication channel design</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FD42271" w14:textId="66457941" w:rsidR="00FB7760" w:rsidRDefault="008033B8" w:rsidP="003F2A9F">
      <w:pPr>
        <w:jc w:val="both"/>
        <w:rPr>
          <w:sz w:val="24"/>
          <w:szCs w:val="24"/>
        </w:rPr>
      </w:pPr>
      <w:r>
        <w:rPr>
          <w:sz w:val="24"/>
          <w:szCs w:val="24"/>
        </w:rPr>
        <w:t>[This i</w:t>
      </w:r>
      <w:r w:rsidR="00FB7760">
        <w:rPr>
          <w:sz w:val="24"/>
          <w:szCs w:val="24"/>
        </w:rPr>
        <w:t>s a resubmission with</w:t>
      </w:r>
      <w:r w:rsidR="00C45377">
        <w:rPr>
          <w:sz w:val="24"/>
          <w:szCs w:val="24"/>
        </w:rPr>
        <w:t xml:space="preserve"> significant</w:t>
      </w:r>
      <w:r w:rsidR="00FB7760">
        <w:rPr>
          <w:sz w:val="24"/>
          <w:szCs w:val="24"/>
        </w:rPr>
        <w:t xml:space="preserve"> modification from R1-1716434]</w:t>
      </w:r>
    </w:p>
    <w:p w14:paraId="09EADD9F" w14:textId="4A77C52D" w:rsidR="00BA1327" w:rsidRPr="003D4C42" w:rsidRDefault="003F2A9F" w:rsidP="003F2A9F">
      <w:pPr>
        <w:jc w:val="both"/>
        <w:rPr>
          <w:noProof/>
          <w:color w:val="FF0000"/>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C135FC">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w:t>
      </w:r>
      <w:r w:rsidR="00E81645">
        <w:rPr>
          <w:noProof/>
          <w:sz w:val="24"/>
        </w:rPr>
        <w:t xml:space="preserve"> and #88</w:t>
      </w:r>
      <w:r w:rsidR="00BA1327">
        <w:rPr>
          <w:noProof/>
          <w:sz w:val="24"/>
        </w:rPr>
        <w:t xml:space="preserve"> the following agreements were made regarding URLLC and eMBB multiplexing and mini-slot designs:</w:t>
      </w:r>
    </w:p>
    <w:p w14:paraId="10C6BFD0" w14:textId="77777777" w:rsidR="00BA1327" w:rsidRPr="00C15111" w:rsidRDefault="00BA1327" w:rsidP="00BA132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3B9366D" w14:textId="77777777" w:rsidR="00BA1327" w:rsidRPr="003E0CAD" w:rsidRDefault="00BA1327" w:rsidP="00754D51">
      <w:pPr>
        <w:pStyle w:val="BodyText"/>
        <w:numPr>
          <w:ilvl w:val="0"/>
          <w:numId w:val="6"/>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6369BF59"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6ADEABAC" w14:textId="77777777" w:rsidR="00BA1327" w:rsidRPr="003E0CAD" w:rsidRDefault="00BA1327" w:rsidP="00754D51">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7B6CC65D"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1702D8BF" w14:textId="77777777" w:rsidR="00BA1327" w:rsidRPr="003E0CAD" w:rsidRDefault="00BA1327" w:rsidP="00754D51">
      <w:pPr>
        <w:pStyle w:val="BodyText"/>
        <w:numPr>
          <w:ilvl w:val="2"/>
          <w:numId w:val="6"/>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6341CDB5" w14:textId="77777777" w:rsidR="00BA1327" w:rsidRPr="003E0CAD" w:rsidRDefault="00BA1327" w:rsidP="00754D51">
      <w:pPr>
        <w:pStyle w:val="BodyText"/>
        <w:numPr>
          <w:ilvl w:val="1"/>
          <w:numId w:val="6"/>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BDEE367" w14:textId="6E7D8D0A" w:rsidR="00BA1327" w:rsidRPr="003E0CAD" w:rsidRDefault="00BA1327" w:rsidP="00BA1327">
      <w:pPr>
        <w:jc w:val="both"/>
        <w:rPr>
          <w:i/>
          <w:noProof/>
          <w:sz w:val="24"/>
          <w:szCs w:val="24"/>
        </w:rPr>
      </w:pPr>
      <w:r w:rsidRPr="003E0CAD">
        <w:rPr>
          <w:rFonts w:eastAsia="Malgun Gothic"/>
          <w:i/>
          <w:sz w:val="24"/>
          <w:szCs w:val="24"/>
          <w:lang w:eastAsia="ko-KR"/>
        </w:rPr>
        <w:t>NR should support dynamic resource sharing between different latency and/or reliability requirements for eMBB/URLLC in DL</w:t>
      </w:r>
    </w:p>
    <w:p w14:paraId="32B69990" w14:textId="77777777" w:rsidR="00BA1327" w:rsidRPr="00C15111" w:rsidRDefault="00BA1327" w:rsidP="00BA1327">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222E063A" w14:textId="77777777" w:rsidR="00BA1327" w:rsidRPr="003E0CAD" w:rsidRDefault="00BA1327" w:rsidP="00754D51">
      <w:pPr>
        <w:numPr>
          <w:ilvl w:val="0"/>
          <w:numId w:val="5"/>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4200B024" w14:textId="5AB19B89" w:rsidR="004C7A3A" w:rsidRDefault="00BA1327" w:rsidP="00BA1327">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ongoing eMBB traffic</w:t>
      </w:r>
    </w:p>
    <w:p w14:paraId="53CBD8EA" w14:textId="77777777" w:rsidR="00F54B2E" w:rsidRPr="001A73CE" w:rsidRDefault="00F54B2E" w:rsidP="00F54B2E">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4E4D7534" w14:textId="77777777" w:rsidR="00F54B2E" w:rsidRPr="00A65EBD" w:rsidRDefault="00F54B2E" w:rsidP="00754D51">
      <w:pPr>
        <w:numPr>
          <w:ilvl w:val="0"/>
          <w:numId w:val="7"/>
        </w:numPr>
        <w:overflowPunct/>
        <w:autoSpaceDE/>
        <w:autoSpaceDN/>
        <w:adjustRightInd/>
        <w:spacing w:after="0"/>
        <w:textAlignment w:val="auto"/>
        <w:rPr>
          <w:rFonts w:eastAsia="MS Mincho"/>
          <w:i/>
          <w:sz w:val="24"/>
          <w:lang w:eastAsia="ja-JP"/>
        </w:rPr>
      </w:pPr>
      <w:r w:rsidRPr="00A65EBD">
        <w:rPr>
          <w:rFonts w:eastAsia="MS Mincho" w:hint="eastAsia"/>
          <w:i/>
          <w:sz w:val="24"/>
          <w:lang w:eastAsia="ja-JP"/>
        </w:rPr>
        <w:t xml:space="preserve">For DL, </w:t>
      </w:r>
      <w:r w:rsidRPr="00A65EBD">
        <w:rPr>
          <w:rFonts w:eastAsia="MS Mincho" w:hint="eastAsia"/>
          <w:b/>
          <w:i/>
          <w:sz w:val="24"/>
          <w:lang w:eastAsia="ja-JP"/>
        </w:rPr>
        <w:t>s</w:t>
      </w:r>
      <w:r w:rsidRPr="00A65EBD">
        <w:rPr>
          <w:rFonts w:eastAsia="MS Mincho"/>
          <w:b/>
          <w:i/>
          <w:sz w:val="24"/>
          <w:lang w:eastAsia="ja-JP"/>
        </w:rPr>
        <w:t>upport indication</w:t>
      </w:r>
      <w:r w:rsidRPr="00A65EBD">
        <w:rPr>
          <w:rFonts w:eastAsia="MS Mincho"/>
          <w:i/>
          <w:sz w:val="24"/>
          <w:lang w:eastAsia="ja-JP"/>
        </w:rPr>
        <w:t xml:space="preserve"> of time and/or frequency region </w:t>
      </w:r>
      <w:r w:rsidRPr="00A65EBD">
        <w:rPr>
          <w:rFonts w:eastAsia="MS Mincho"/>
          <w:b/>
          <w:i/>
          <w:sz w:val="24"/>
          <w:lang w:eastAsia="ja-JP"/>
        </w:rPr>
        <w:t>of impacted eMBB resources</w:t>
      </w:r>
      <w:r w:rsidRPr="00A65EBD">
        <w:rPr>
          <w:rFonts w:eastAsia="MS Mincho"/>
          <w:i/>
          <w:sz w:val="24"/>
          <w:lang w:eastAsia="ja-JP"/>
        </w:rPr>
        <w:t xml:space="preserve"> to respective eMBB UE(s)</w:t>
      </w:r>
    </w:p>
    <w:p w14:paraId="0C9630D3"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 xml:space="preserve">FFS: Details of  the granularity for impacted region used in the indication </w:t>
      </w:r>
    </w:p>
    <w:p w14:paraId="78DBB576"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e.g., PRB (group)/symbol (group)/mini-slot (group)/CB (group)/TB/Slot</w:t>
      </w:r>
    </w:p>
    <w:p w14:paraId="1FCD7385"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transmitted at one of the following (will be down selected later)</w:t>
      </w:r>
    </w:p>
    <w:p w14:paraId="27D56E57"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during current eMBB TTI</w:t>
      </w:r>
    </w:p>
    <w:p w14:paraId="41F6BBD9"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after current eMBB TTI</w:t>
      </w:r>
    </w:p>
    <w:p w14:paraId="31914F2C"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during  and after current eMBB TTI</w:t>
      </w:r>
    </w:p>
    <w:p w14:paraId="2E970E92" w14:textId="77777777" w:rsidR="00F54B2E" w:rsidRPr="00A65EBD" w:rsidRDefault="00F54B2E" w:rsidP="00754D51">
      <w:pPr>
        <w:numPr>
          <w:ilvl w:val="1"/>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The indication is one of the following (will be down selected later)</w:t>
      </w:r>
    </w:p>
    <w:p w14:paraId="7416CABB"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explicit</w:t>
      </w:r>
    </w:p>
    <w:p w14:paraId="296C6404" w14:textId="77777777" w:rsidR="00F54B2E" w:rsidRPr="00A65EBD" w:rsidRDefault="00F54B2E" w:rsidP="00754D51">
      <w:pPr>
        <w:numPr>
          <w:ilvl w:val="2"/>
          <w:numId w:val="7"/>
        </w:numPr>
        <w:overflowPunct/>
        <w:autoSpaceDE/>
        <w:autoSpaceDN/>
        <w:adjustRightInd/>
        <w:spacing w:after="0"/>
        <w:textAlignment w:val="auto"/>
        <w:rPr>
          <w:rFonts w:eastAsia="MS Mincho"/>
          <w:i/>
          <w:sz w:val="24"/>
          <w:lang w:eastAsia="ja-JP"/>
        </w:rPr>
      </w:pPr>
      <w:r w:rsidRPr="00A65EBD">
        <w:rPr>
          <w:rFonts w:eastAsia="MS Mincho"/>
          <w:i/>
          <w:sz w:val="24"/>
          <w:lang w:eastAsia="ja-JP"/>
        </w:rPr>
        <w:t>implicit</w:t>
      </w:r>
    </w:p>
    <w:p w14:paraId="3E45BF80" w14:textId="77777777" w:rsidR="00F54B2E" w:rsidRPr="00A65EBD" w:rsidRDefault="00F54B2E" w:rsidP="00754D51">
      <w:pPr>
        <w:numPr>
          <w:ilvl w:val="2"/>
          <w:numId w:val="7"/>
        </w:numPr>
        <w:overflowPunct/>
        <w:autoSpaceDE/>
        <w:autoSpaceDN/>
        <w:adjustRightInd/>
        <w:spacing w:after="0"/>
        <w:textAlignment w:val="auto"/>
        <w:rPr>
          <w:rFonts w:eastAsia="MS Mincho"/>
          <w:b/>
          <w:i/>
          <w:sz w:val="24"/>
          <w:lang w:eastAsia="ja-JP"/>
        </w:rPr>
      </w:pPr>
      <w:r w:rsidRPr="00A65EBD">
        <w:rPr>
          <w:rFonts w:eastAsia="MS Mincho"/>
          <w:i/>
          <w:sz w:val="24"/>
          <w:lang w:eastAsia="ja-JP"/>
        </w:rPr>
        <w:lastRenderedPageBreak/>
        <w:t>explicit and implicit</w:t>
      </w:r>
    </w:p>
    <w:p w14:paraId="08D80583" w14:textId="41F891B7" w:rsidR="00E81645" w:rsidRDefault="00E81645" w:rsidP="000A30DE">
      <w:pPr>
        <w:rPr>
          <w:rFonts w:ascii="Times" w:hAnsi="Times"/>
          <w:sz w:val="24"/>
          <w:szCs w:val="24"/>
        </w:rPr>
      </w:pPr>
      <w:r>
        <w:object w:dxaOrig="9972" w:dyaOrig="3508" w14:anchorId="2A8E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173.9pt" o:ole="">
            <v:imagedata r:id="rId12" o:title=""/>
          </v:shape>
          <o:OLEObject Type="Embed" ProgID="Word.Document.12" ShapeID="_x0000_i1025" DrawAspect="Content" ObjectID="_1568471650" r:id="rId13">
            <o:FieldCodes>\s</o:FieldCodes>
          </o:OLEObject>
        </w:object>
      </w:r>
    </w:p>
    <w:p w14:paraId="630DEB27" w14:textId="77777777" w:rsidR="00800B35" w:rsidRPr="001A73CE" w:rsidRDefault="00800B35" w:rsidP="00800B35">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5B6F60BE" w14:textId="77777777" w:rsidR="00766A9E" w:rsidRPr="00B8191A" w:rsidRDefault="00766A9E" w:rsidP="00754D51">
      <w:pPr>
        <w:pStyle w:val="BodyText"/>
        <w:numPr>
          <w:ilvl w:val="0"/>
          <w:numId w:val="6"/>
        </w:numPr>
        <w:overflowPunct/>
        <w:autoSpaceDE/>
        <w:autoSpaceDN/>
        <w:adjustRightInd/>
        <w:spacing w:after="0"/>
        <w:ind w:hanging="357"/>
        <w:textAlignment w:val="auto"/>
        <w:rPr>
          <w:rFonts w:eastAsia="Malgun Gothic"/>
          <w:i/>
          <w:color w:val="000000" w:themeColor="text1"/>
          <w:sz w:val="24"/>
          <w:lang w:eastAsia="ko-KR"/>
        </w:rPr>
      </w:pPr>
      <w:r w:rsidRPr="00B8191A">
        <w:rPr>
          <w:rFonts w:eastAsia="Malgun Gothic"/>
          <w:i/>
          <w:color w:val="000000" w:themeColor="text1"/>
          <w:sz w:val="24"/>
          <w:lang w:eastAsia="ko-KR"/>
        </w:rPr>
        <w:t xml:space="preserve">No new physical channel specific for indication of DL resources being preempted by another DL transmission is introduced </w:t>
      </w:r>
    </w:p>
    <w:p w14:paraId="5ADF4631" w14:textId="77777777" w:rsidR="00766A9E" w:rsidRPr="00B8191A"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whether the indication is based on NR-PDCCH or a group common PDCCH</w:t>
      </w:r>
    </w:p>
    <w:p w14:paraId="4294B897" w14:textId="77777777" w:rsidR="00766A9E" w:rsidRPr="00B8191A"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location of the indication</w:t>
      </w:r>
    </w:p>
    <w:p w14:paraId="5E7A5D2F" w14:textId="59D18F98" w:rsidR="00766A9E" w:rsidRDefault="00766A9E" w:rsidP="00754D51">
      <w:pPr>
        <w:pStyle w:val="BodyText"/>
        <w:numPr>
          <w:ilvl w:val="1"/>
          <w:numId w:val="6"/>
        </w:numPr>
        <w:overflowPunct/>
        <w:autoSpaceDE/>
        <w:autoSpaceDN/>
        <w:adjustRightInd/>
        <w:spacing w:after="0"/>
        <w:textAlignment w:val="auto"/>
        <w:rPr>
          <w:rFonts w:eastAsia="Malgun Gothic"/>
          <w:i/>
          <w:color w:val="000000" w:themeColor="text1"/>
          <w:sz w:val="24"/>
          <w:lang w:eastAsia="ko-KR"/>
        </w:rPr>
      </w:pPr>
      <w:r w:rsidRPr="00B8191A">
        <w:rPr>
          <w:rFonts w:eastAsia="Malgun Gothic"/>
          <w:i/>
          <w:color w:val="000000" w:themeColor="text1"/>
          <w:sz w:val="24"/>
          <w:lang w:eastAsia="ko-KR"/>
        </w:rPr>
        <w:t>FFS timing of the indication</w:t>
      </w:r>
    </w:p>
    <w:p w14:paraId="577EA1EB" w14:textId="1C4DBBED" w:rsidR="00290B24" w:rsidRDefault="00290B24" w:rsidP="00290B24">
      <w:pPr>
        <w:pStyle w:val="BodyText"/>
        <w:overflowPunct/>
        <w:autoSpaceDE/>
        <w:autoSpaceDN/>
        <w:adjustRightInd/>
        <w:spacing w:after="0"/>
        <w:textAlignment w:val="auto"/>
        <w:rPr>
          <w:rFonts w:eastAsia="Malgun Gothic"/>
          <w:i/>
          <w:color w:val="000000" w:themeColor="text1"/>
          <w:sz w:val="24"/>
          <w:lang w:eastAsia="ko-KR"/>
        </w:rPr>
      </w:pPr>
    </w:p>
    <w:p w14:paraId="6D2F3448" w14:textId="77777777" w:rsidR="00290B24" w:rsidRPr="00B8191A" w:rsidRDefault="00290B24" w:rsidP="00290B24">
      <w:pPr>
        <w:pStyle w:val="BodyText"/>
        <w:overflowPunct/>
        <w:autoSpaceDE/>
        <w:autoSpaceDN/>
        <w:adjustRightInd/>
        <w:spacing w:after="0"/>
        <w:textAlignment w:val="auto"/>
        <w:rPr>
          <w:rFonts w:eastAsia="Malgun Gothic"/>
          <w:i/>
          <w:color w:val="000000" w:themeColor="text1"/>
          <w:sz w:val="24"/>
          <w:lang w:eastAsia="ko-KR"/>
        </w:rPr>
      </w:pPr>
    </w:p>
    <w:p w14:paraId="7687D14C" w14:textId="77777777" w:rsidR="00290B24" w:rsidRPr="00630A8B" w:rsidRDefault="00290B24" w:rsidP="00290B24">
      <w:pPr>
        <w:rPr>
          <w:lang w:eastAsia="x-none"/>
        </w:rPr>
      </w:pPr>
      <w:r w:rsidRPr="00290B24">
        <w:rPr>
          <w:rFonts w:eastAsia="MS Mincho"/>
          <w:b/>
          <w:sz w:val="24"/>
          <w:highlight w:val="green"/>
          <w:u w:val="single"/>
          <w:lang w:eastAsia="ja-JP"/>
        </w:rPr>
        <w:t>Agreements</w:t>
      </w:r>
      <w:r w:rsidRPr="00630A8B">
        <w:rPr>
          <w:lang w:eastAsia="x-none"/>
        </w:rPr>
        <w:t>:</w:t>
      </w:r>
    </w:p>
    <w:p w14:paraId="53755801" w14:textId="77777777" w:rsidR="00290B24" w:rsidRPr="00290B24" w:rsidRDefault="00290B24" w:rsidP="00290B24">
      <w:pPr>
        <w:numPr>
          <w:ilvl w:val="3"/>
          <w:numId w:val="9"/>
        </w:numPr>
        <w:overflowPunct/>
        <w:autoSpaceDE/>
        <w:autoSpaceDN/>
        <w:adjustRightInd/>
        <w:spacing w:after="0"/>
        <w:textAlignment w:val="auto"/>
        <w:rPr>
          <w:rFonts w:ascii="Times" w:eastAsia="Malgun Gothic" w:hAnsi="Times"/>
          <w:i/>
          <w:color w:val="000000" w:themeColor="text1"/>
          <w:sz w:val="24"/>
          <w:szCs w:val="24"/>
          <w:lang w:eastAsia="ko-KR"/>
        </w:rPr>
      </w:pPr>
      <w:r w:rsidRPr="00290B24">
        <w:rPr>
          <w:rFonts w:ascii="Times" w:eastAsia="Malgun Gothic" w:hAnsi="Times" w:hint="eastAsia"/>
          <w:i/>
          <w:color w:val="000000" w:themeColor="text1"/>
          <w:sz w:val="24"/>
          <w:szCs w:val="24"/>
          <w:lang w:eastAsia="ko-KR"/>
        </w:rPr>
        <w:t>The minimum periodicity for UE to monitor group common DCI for DL preemption indication is down-selected between</w:t>
      </w:r>
    </w:p>
    <w:p w14:paraId="57BE00E5" w14:textId="77777777" w:rsidR="00290B24" w:rsidRPr="00290B24" w:rsidRDefault="00290B24" w:rsidP="00290B24">
      <w:pPr>
        <w:numPr>
          <w:ilvl w:val="5"/>
          <w:numId w:val="9"/>
        </w:numPr>
        <w:overflowPunct/>
        <w:autoSpaceDE/>
        <w:autoSpaceDN/>
        <w:adjustRightInd/>
        <w:spacing w:after="0"/>
        <w:textAlignment w:val="auto"/>
        <w:rPr>
          <w:rFonts w:ascii="Times" w:eastAsia="Malgun Gothic" w:hAnsi="Times"/>
          <w:i/>
          <w:color w:val="000000" w:themeColor="text1"/>
          <w:sz w:val="24"/>
          <w:szCs w:val="24"/>
          <w:lang w:eastAsia="ko-KR"/>
        </w:rPr>
      </w:pPr>
      <w:r w:rsidRPr="00290B24">
        <w:rPr>
          <w:rFonts w:ascii="Times" w:eastAsia="Malgun Gothic" w:hAnsi="Times"/>
          <w:i/>
          <w:color w:val="000000" w:themeColor="text1"/>
          <w:sz w:val="24"/>
          <w:szCs w:val="24"/>
          <w:lang w:eastAsia="ko-KR"/>
        </w:rPr>
        <w:t>Option</w:t>
      </w:r>
      <w:r w:rsidRPr="00290B24">
        <w:rPr>
          <w:rFonts w:ascii="Times" w:eastAsia="Malgun Gothic" w:hAnsi="Times" w:hint="eastAsia"/>
          <w:i/>
          <w:color w:val="000000" w:themeColor="text1"/>
          <w:sz w:val="24"/>
          <w:szCs w:val="24"/>
          <w:lang w:eastAsia="ko-KR"/>
        </w:rPr>
        <w:t xml:space="preserve"> 1: one slot</w:t>
      </w:r>
    </w:p>
    <w:p w14:paraId="2F352590" w14:textId="77777777" w:rsidR="00290B24" w:rsidRPr="00290B24" w:rsidRDefault="00290B24" w:rsidP="00290B24">
      <w:pPr>
        <w:numPr>
          <w:ilvl w:val="5"/>
          <w:numId w:val="9"/>
        </w:numPr>
        <w:overflowPunct/>
        <w:autoSpaceDE/>
        <w:autoSpaceDN/>
        <w:adjustRightInd/>
        <w:spacing w:after="0"/>
        <w:textAlignment w:val="auto"/>
        <w:rPr>
          <w:rFonts w:ascii="Times" w:eastAsia="Malgun Gothic" w:hAnsi="Times"/>
          <w:i/>
          <w:color w:val="000000" w:themeColor="text1"/>
          <w:sz w:val="24"/>
          <w:szCs w:val="24"/>
          <w:lang w:eastAsia="ko-KR"/>
        </w:rPr>
      </w:pPr>
      <w:r w:rsidRPr="00290B24">
        <w:rPr>
          <w:rFonts w:ascii="Times" w:eastAsia="Malgun Gothic" w:hAnsi="Times" w:hint="eastAsia"/>
          <w:i/>
          <w:color w:val="000000" w:themeColor="text1"/>
          <w:sz w:val="24"/>
          <w:szCs w:val="24"/>
          <w:lang w:eastAsia="ko-KR"/>
        </w:rPr>
        <w:t xml:space="preserve">Option 2: less </w:t>
      </w:r>
      <w:r w:rsidRPr="00290B24">
        <w:rPr>
          <w:rFonts w:ascii="Times" w:eastAsia="Malgun Gothic" w:hAnsi="Times"/>
          <w:i/>
          <w:color w:val="000000" w:themeColor="text1"/>
          <w:sz w:val="24"/>
          <w:szCs w:val="24"/>
          <w:lang w:eastAsia="ko-KR"/>
        </w:rPr>
        <w:t>than</w:t>
      </w:r>
      <w:r w:rsidRPr="00290B24">
        <w:rPr>
          <w:rFonts w:ascii="Times" w:eastAsia="Malgun Gothic" w:hAnsi="Times" w:hint="eastAsia"/>
          <w:i/>
          <w:color w:val="000000" w:themeColor="text1"/>
          <w:sz w:val="24"/>
          <w:szCs w:val="24"/>
          <w:lang w:eastAsia="ko-KR"/>
        </w:rPr>
        <w:t xml:space="preserve"> a slot</w:t>
      </w:r>
    </w:p>
    <w:p w14:paraId="50A603AD" w14:textId="77777777" w:rsidR="00766A9E" w:rsidRDefault="00766A9E" w:rsidP="000A30DE">
      <w:pPr>
        <w:rPr>
          <w:rFonts w:ascii="Times" w:hAnsi="Times"/>
          <w:sz w:val="24"/>
          <w:szCs w:val="24"/>
        </w:rPr>
      </w:pPr>
    </w:p>
    <w:p w14:paraId="60D0CFFA" w14:textId="609E378A" w:rsidR="00DE2184" w:rsidRPr="00922E98" w:rsidRDefault="00DE2184" w:rsidP="000A30DE">
      <w:pPr>
        <w:rPr>
          <w:rFonts w:ascii="Times" w:hAnsi="Times"/>
          <w:sz w:val="24"/>
          <w:szCs w:val="24"/>
        </w:rPr>
      </w:pPr>
      <w:r w:rsidRPr="00922E98">
        <w:rPr>
          <w:rFonts w:ascii="Times" w:hAnsi="Times"/>
          <w:sz w:val="24"/>
          <w:szCs w:val="24"/>
        </w:rPr>
        <w:t xml:space="preserve">In this contribution, we discuss </w:t>
      </w:r>
      <w:r w:rsidR="008508C3">
        <w:rPr>
          <w:rFonts w:ascii="Times" w:hAnsi="Times"/>
          <w:sz w:val="24"/>
          <w:szCs w:val="24"/>
        </w:rPr>
        <w:t xml:space="preserve">the </w:t>
      </w:r>
      <w:r w:rsidR="00A61B11">
        <w:rPr>
          <w:rFonts w:ascii="Times" w:hAnsi="Times"/>
          <w:sz w:val="24"/>
          <w:szCs w:val="24"/>
        </w:rPr>
        <w:t>concrete indication channel design for URLLC/eMBB downlink dynamic multiplexing.</w:t>
      </w:r>
    </w:p>
    <w:p w14:paraId="4A6486FB" w14:textId="582B2CC7" w:rsidR="00BA1327" w:rsidRDefault="0033198A" w:rsidP="00BA1327">
      <w:pPr>
        <w:pStyle w:val="Heading1"/>
        <w:rPr>
          <w:lang w:eastAsia="ko-KR"/>
        </w:rPr>
      </w:pPr>
      <w:bookmarkStart w:id="2" w:name="OLE_LINK17"/>
      <w:bookmarkStart w:id="3" w:name="OLE_LINK18"/>
      <w:r>
        <w:rPr>
          <w:lang w:eastAsia="ko-KR"/>
        </w:rPr>
        <w:t>DL indication channel</w:t>
      </w:r>
      <w:r w:rsidR="00A626E5">
        <w:rPr>
          <w:lang w:eastAsia="ko-KR"/>
        </w:rPr>
        <w:t xml:space="preserve"> design</w:t>
      </w:r>
    </w:p>
    <w:p w14:paraId="25EC1134" w14:textId="5EC520E2" w:rsidR="00DE7ADA" w:rsidRDefault="00DE7ADA" w:rsidP="00854E93">
      <w:pPr>
        <w:pStyle w:val="BodyText"/>
        <w:rPr>
          <w:sz w:val="24"/>
        </w:rPr>
      </w:pPr>
      <w:bookmarkStart w:id="4" w:name="OLE_LINK5"/>
      <w:bookmarkStart w:id="5" w:name="OLE_LINK6"/>
      <w:bookmarkStart w:id="6" w:name="OLE_LINK7"/>
      <w:bookmarkEnd w:id="2"/>
      <w:bookmarkEnd w:id="3"/>
      <w:r w:rsidRPr="00854E93">
        <w:rPr>
          <w:sz w:val="24"/>
        </w:rPr>
        <w:t xml:space="preserve">Dynamic resource sharing between URLLC and eMBB (such as pre-emption, puncturing or superposition) is an essential feature that NR has adopted to serve different service types of very different latency, reliability and efficiency requirements in order </w:t>
      </w:r>
      <w:r w:rsidR="00E46635">
        <w:rPr>
          <w:sz w:val="24"/>
        </w:rPr>
        <w:t xml:space="preserve">to </w:t>
      </w:r>
      <w:r w:rsidRPr="00854E93">
        <w:rPr>
          <w:sz w:val="24"/>
        </w:rPr>
        <w:t>meet 5G URLLC and eMBB requirements respectively.</w:t>
      </w:r>
      <w:bookmarkEnd w:id="4"/>
      <w:bookmarkEnd w:id="5"/>
      <w:bookmarkEnd w:id="6"/>
      <w:r w:rsidRPr="00854E93">
        <w:rPr>
          <w:sz w:val="24"/>
        </w:rPr>
        <w:t xml:space="preserve"> Static/semi-static resource partitioning between URLLC </w:t>
      </w:r>
      <w:r w:rsidR="00AC6A5F">
        <w:rPr>
          <w:sz w:val="24"/>
        </w:rPr>
        <w:t>and eMBB, e.g., through FDM-ing between</w:t>
      </w:r>
      <w:r w:rsidRPr="00854E93">
        <w:rPr>
          <w:sz w:val="24"/>
        </w:rPr>
        <w:t xml:space="preserve"> URLLC and eMBB</w:t>
      </w:r>
      <w:r w:rsidR="00AC6A5F">
        <w:rPr>
          <w:sz w:val="24"/>
        </w:rPr>
        <w:t>,</w:t>
      </w:r>
      <w:r w:rsidRPr="00854E93">
        <w:rPr>
          <w:sz w:val="24"/>
        </w:rPr>
        <w:t xml:space="preserve"> would lead to low system efficiency as we showed in previous contributions [4]. </w:t>
      </w:r>
      <w:r w:rsidR="00272C60">
        <w:rPr>
          <w:sz w:val="24"/>
        </w:rPr>
        <w:t>Alternatively, d</w:t>
      </w:r>
      <w:r w:rsidRPr="00854E93">
        <w:rPr>
          <w:sz w:val="24"/>
        </w:rPr>
        <w:t xml:space="preserve">ynamic eMBB and URLLC multiplexing </w:t>
      </w:r>
      <w:r w:rsidR="000024E0">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w:t>
      </w:r>
      <w:r w:rsidR="0035705A" w:rsidRPr="00854E93">
        <w:rPr>
          <w:sz w:val="24"/>
        </w:rPr>
        <w:t xml:space="preserve">To better serve URLLC design in both the first and future releases, additional control signaling is </w:t>
      </w:r>
      <w:r w:rsidR="00854E93" w:rsidRPr="00854E93">
        <w:rPr>
          <w:sz w:val="24"/>
        </w:rPr>
        <w:t>desired to indicate where URLLC pre-emption happens.</w:t>
      </w:r>
    </w:p>
    <w:p w14:paraId="2781A005" w14:textId="3B884543" w:rsidR="00CE6740" w:rsidRDefault="00CE6740" w:rsidP="00854E93">
      <w:pPr>
        <w:pStyle w:val="BodyText"/>
        <w:rPr>
          <w:sz w:val="24"/>
        </w:rPr>
      </w:pPr>
      <w:r w:rsidRPr="002F2956">
        <w:rPr>
          <w:sz w:val="24"/>
        </w:rPr>
        <w:t xml:space="preserve">As shown by many companies, the indication-based multiplexing approach is beneficial for both URLLC and eMBB UEs at the cost of indicator overhead. </w:t>
      </w:r>
      <w:r>
        <w:rPr>
          <w:sz w:val="24"/>
        </w:rPr>
        <w:t xml:space="preserve">As discussed in our previous contributions [6], the </w:t>
      </w:r>
      <w:r>
        <w:rPr>
          <w:sz w:val="24"/>
        </w:rPr>
        <w:lastRenderedPageBreak/>
        <w:t xml:space="preserve">indication schemes </w:t>
      </w:r>
      <w:r w:rsidR="006F466E">
        <w:rPr>
          <w:sz w:val="24"/>
        </w:rPr>
        <w:t xml:space="preserve">with different periodicities </w:t>
      </w:r>
      <w:r>
        <w:rPr>
          <w:sz w:val="24"/>
        </w:rPr>
        <w:t xml:space="preserve">should be considered. See Figure 1&amp;2 for </w:t>
      </w:r>
      <w:r w:rsidR="00123012">
        <w:rPr>
          <w:sz w:val="24"/>
        </w:rPr>
        <w:t xml:space="preserve">the </w:t>
      </w:r>
      <w:r>
        <w:rPr>
          <w:sz w:val="24"/>
        </w:rPr>
        <w:t xml:space="preserve">examples of </w:t>
      </w:r>
      <w:r w:rsidR="00E8548B">
        <w:rPr>
          <w:sz w:val="24"/>
        </w:rPr>
        <w:t xml:space="preserve">per mini-slot </w:t>
      </w:r>
      <w:r w:rsidR="002D1051">
        <w:rPr>
          <w:sz w:val="24"/>
        </w:rPr>
        <w:t xml:space="preserve">(multi-mini-slot) </w:t>
      </w:r>
      <w:r w:rsidR="00E8548B">
        <w:rPr>
          <w:sz w:val="24"/>
        </w:rPr>
        <w:t>indication</w:t>
      </w:r>
      <w:r w:rsidR="002D1051">
        <w:rPr>
          <w:sz w:val="24"/>
        </w:rPr>
        <w:t xml:space="preserve"> and per slot indication</w:t>
      </w:r>
      <w:r w:rsidR="00AE492A">
        <w:rPr>
          <w:sz w:val="24"/>
        </w:rPr>
        <w:t xml:space="preserve"> (at the beginning and at the end of the slot)</w:t>
      </w:r>
      <w:r>
        <w:rPr>
          <w:sz w:val="24"/>
        </w:rPr>
        <w:t>, respectively.</w:t>
      </w:r>
    </w:p>
    <w:p w14:paraId="1D0FA094" w14:textId="18AEB433" w:rsidR="00482CC3" w:rsidRDefault="00363C06" w:rsidP="00482CC3">
      <w:pPr>
        <w:jc w:val="center"/>
        <w:rPr>
          <w:sz w:val="24"/>
        </w:rPr>
      </w:pPr>
      <w:r>
        <w:rPr>
          <w:noProof/>
          <w:sz w:val="24"/>
        </w:rPr>
        <w:drawing>
          <wp:inline distT="0" distB="0" distL="0" distR="0" wp14:anchorId="2CA42181" wp14:editId="1587E025">
            <wp:extent cx="3785235" cy="2243455"/>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5235" cy="2243455"/>
                    </a:xfrm>
                    <a:prstGeom prst="rect">
                      <a:avLst/>
                    </a:prstGeom>
                    <a:noFill/>
                    <a:ln>
                      <a:noFill/>
                    </a:ln>
                  </pic:spPr>
                </pic:pic>
              </a:graphicData>
            </a:graphic>
          </wp:inline>
        </w:drawing>
      </w:r>
    </w:p>
    <w:p w14:paraId="480C859E" w14:textId="6A46F963" w:rsidR="004A192B" w:rsidRPr="00DF2901" w:rsidRDefault="00482CC3" w:rsidP="00482CC3">
      <w:pPr>
        <w:jc w:val="center"/>
        <w:rPr>
          <w:b/>
          <w:color w:val="000000" w:themeColor="text1"/>
          <w:lang w:eastAsia="ko-KR"/>
        </w:rPr>
      </w:pPr>
      <w:r w:rsidRPr="00DF2901">
        <w:rPr>
          <w:b/>
          <w:color w:val="000000" w:themeColor="text1"/>
          <w:sz w:val="22"/>
        </w:rPr>
        <w:t xml:space="preserve">Figure 1. </w:t>
      </w:r>
      <w:r w:rsidR="00693CE1" w:rsidRPr="00DF2901">
        <w:rPr>
          <w:b/>
          <w:color w:val="000000" w:themeColor="text1"/>
          <w:sz w:val="22"/>
        </w:rPr>
        <w:t>Scheme</w:t>
      </w:r>
      <w:r w:rsidRPr="00DF2901">
        <w:rPr>
          <w:b/>
          <w:color w:val="000000" w:themeColor="text1"/>
          <w:sz w:val="22"/>
        </w:rPr>
        <w:t xml:space="preserve"> of </w:t>
      </w:r>
      <w:r w:rsidR="00B10421">
        <w:rPr>
          <w:b/>
          <w:color w:val="000000" w:themeColor="text1"/>
          <w:sz w:val="22"/>
        </w:rPr>
        <w:t xml:space="preserve">per (multi-)mini-slot </w:t>
      </w:r>
      <w:r w:rsidRPr="00DF2901">
        <w:rPr>
          <w:b/>
          <w:color w:val="000000" w:themeColor="text1"/>
          <w:sz w:val="22"/>
        </w:rPr>
        <w:t>indication of preemption</w:t>
      </w:r>
    </w:p>
    <w:p w14:paraId="1AF65334" w14:textId="0D2C1D37" w:rsidR="00482CC3" w:rsidRDefault="000850B1" w:rsidP="00482CC3">
      <w:pPr>
        <w:jc w:val="center"/>
        <w:rPr>
          <w:lang w:eastAsia="ko-KR"/>
        </w:rPr>
      </w:pPr>
      <w:r>
        <w:rPr>
          <w:noProof/>
          <w:lang w:eastAsia="zh-TW"/>
        </w:rPr>
        <w:drawing>
          <wp:inline distT="0" distB="0" distL="0" distR="0" wp14:anchorId="0AE39E80" wp14:editId="0D017D2F">
            <wp:extent cx="3924300" cy="2295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2295525"/>
                    </a:xfrm>
                    <a:prstGeom prst="rect">
                      <a:avLst/>
                    </a:prstGeom>
                    <a:noFill/>
                    <a:ln>
                      <a:noFill/>
                    </a:ln>
                  </pic:spPr>
                </pic:pic>
              </a:graphicData>
            </a:graphic>
          </wp:inline>
        </w:drawing>
      </w:r>
    </w:p>
    <w:p w14:paraId="76E2C06A" w14:textId="77777777" w:rsidR="00482CC3" w:rsidRDefault="00482CC3" w:rsidP="00482CC3">
      <w:pPr>
        <w:jc w:val="center"/>
        <w:rPr>
          <w:lang w:eastAsia="ko-KR"/>
        </w:rPr>
      </w:pPr>
      <w:r>
        <w:rPr>
          <w:lang w:eastAsia="ko-KR"/>
        </w:rPr>
        <w:t>(a)</w:t>
      </w:r>
    </w:p>
    <w:p w14:paraId="73FC8A21" w14:textId="09A0A6CE" w:rsidR="00482CC3" w:rsidRDefault="000850B1" w:rsidP="00482CC3">
      <w:pPr>
        <w:jc w:val="center"/>
        <w:rPr>
          <w:lang w:eastAsia="ko-KR"/>
        </w:rPr>
      </w:pPr>
      <w:r>
        <w:rPr>
          <w:noProof/>
          <w:lang w:eastAsia="zh-TW"/>
        </w:rPr>
        <w:drawing>
          <wp:inline distT="0" distB="0" distL="0" distR="0" wp14:anchorId="46D25B9C" wp14:editId="02DD94C3">
            <wp:extent cx="6324600"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4600" cy="2209800"/>
                    </a:xfrm>
                    <a:prstGeom prst="rect">
                      <a:avLst/>
                    </a:prstGeom>
                    <a:noFill/>
                    <a:ln>
                      <a:noFill/>
                    </a:ln>
                  </pic:spPr>
                </pic:pic>
              </a:graphicData>
            </a:graphic>
          </wp:inline>
        </w:drawing>
      </w:r>
    </w:p>
    <w:p w14:paraId="3A4C1C49" w14:textId="77777777" w:rsidR="00482CC3" w:rsidRDefault="00482CC3" w:rsidP="00482CC3">
      <w:pPr>
        <w:jc w:val="center"/>
        <w:rPr>
          <w:lang w:eastAsia="ko-KR"/>
        </w:rPr>
      </w:pPr>
      <w:r>
        <w:rPr>
          <w:lang w:eastAsia="ko-KR"/>
        </w:rPr>
        <w:t>(b)</w:t>
      </w:r>
    </w:p>
    <w:p w14:paraId="14E5DF95" w14:textId="2AD72839" w:rsidR="00482CC3" w:rsidRPr="00D85341" w:rsidRDefault="00482CC3" w:rsidP="00482CC3">
      <w:pPr>
        <w:jc w:val="center"/>
        <w:rPr>
          <w:b/>
          <w:lang w:eastAsia="ko-KR"/>
        </w:rPr>
      </w:pPr>
      <w:r w:rsidRPr="00D85341">
        <w:rPr>
          <w:b/>
          <w:sz w:val="22"/>
        </w:rPr>
        <w:lastRenderedPageBreak/>
        <w:t>Figure</w:t>
      </w:r>
      <w:r>
        <w:rPr>
          <w:b/>
          <w:sz w:val="22"/>
        </w:rPr>
        <w:t xml:space="preserve"> 2</w:t>
      </w:r>
      <w:r w:rsidRPr="00D85341">
        <w:rPr>
          <w:b/>
          <w:sz w:val="22"/>
        </w:rPr>
        <w:t>. Schemes of post-indication of preemption</w:t>
      </w:r>
      <w:r w:rsidR="00407258">
        <w:rPr>
          <w:b/>
          <w:sz w:val="22"/>
        </w:rPr>
        <w:t>: (a) post-indication occurs at the last symbol of the current slot; (b) post-indication occurs at the control channel of the next slot.</w:t>
      </w:r>
    </w:p>
    <w:p w14:paraId="427A5E4E" w14:textId="5D9F2D0D" w:rsidR="00770272" w:rsidRDefault="00B077E9" w:rsidP="001B5058">
      <w:pPr>
        <w:jc w:val="both"/>
        <w:rPr>
          <w:rFonts w:ascii="Times" w:hAnsi="Times"/>
          <w:sz w:val="24"/>
          <w:szCs w:val="24"/>
        </w:rPr>
      </w:pPr>
      <w:r>
        <w:rPr>
          <w:sz w:val="24"/>
        </w:rPr>
        <w:t xml:space="preserve">In particular, </w:t>
      </w:r>
      <w:r w:rsidR="001B7712">
        <w:rPr>
          <w:sz w:val="24"/>
        </w:rPr>
        <w:t xml:space="preserve">the </w:t>
      </w:r>
      <w:r w:rsidR="00AE0332">
        <w:rPr>
          <w:sz w:val="24"/>
        </w:rPr>
        <w:t>current indication draws much attention due to its low processing latency.</w:t>
      </w:r>
      <w:r w:rsidR="00F71893">
        <w:rPr>
          <w:sz w:val="24"/>
        </w:rPr>
        <w:t xml:space="preserve"> </w:t>
      </w:r>
      <w:r w:rsidR="00AE0332">
        <w:rPr>
          <w:sz w:val="24"/>
        </w:rPr>
        <w:t>T</w:t>
      </w:r>
      <w:r w:rsidR="00770272">
        <w:rPr>
          <w:sz w:val="24"/>
        </w:rPr>
        <w:t xml:space="preserve">he </w:t>
      </w:r>
      <w:r w:rsidR="00AE0332">
        <w:rPr>
          <w:sz w:val="24"/>
        </w:rPr>
        <w:t xml:space="preserve">current </w:t>
      </w:r>
      <w:r w:rsidR="00770272" w:rsidRPr="00A626E5">
        <w:rPr>
          <w:rFonts w:ascii="Times" w:hAnsi="Times"/>
          <w:sz w:val="24"/>
          <w:szCs w:val="24"/>
        </w:rPr>
        <w:t>indication could be per mini-slot or per a few mini-slots</w:t>
      </w:r>
      <w:r w:rsidR="00770272">
        <w:rPr>
          <w:rFonts w:ascii="Times" w:hAnsi="Times"/>
          <w:sz w:val="24"/>
          <w:szCs w:val="24"/>
        </w:rPr>
        <w:t xml:space="preserve">. The indication </w:t>
      </w:r>
      <w:r w:rsidR="00770272" w:rsidRPr="00A626E5">
        <w:rPr>
          <w:rFonts w:ascii="Times" w:hAnsi="Times"/>
          <w:sz w:val="24"/>
          <w:szCs w:val="24"/>
        </w:rPr>
        <w:t xml:space="preserve">periodicity could be configured semi-statically </w:t>
      </w:r>
      <w:r w:rsidR="00E36A16">
        <w:rPr>
          <w:rFonts w:ascii="Times" w:hAnsi="Times"/>
          <w:sz w:val="24"/>
          <w:szCs w:val="24"/>
        </w:rPr>
        <w:t xml:space="preserve">(via RRC) </w:t>
      </w:r>
      <w:r w:rsidR="00770272" w:rsidRPr="00A626E5">
        <w:rPr>
          <w:rFonts w:ascii="Times" w:hAnsi="Times"/>
          <w:sz w:val="24"/>
          <w:szCs w:val="24"/>
        </w:rPr>
        <w:t>or dynamically</w:t>
      </w:r>
      <w:r w:rsidR="00E36A16">
        <w:rPr>
          <w:rFonts w:ascii="Times" w:hAnsi="Times"/>
          <w:sz w:val="24"/>
          <w:szCs w:val="24"/>
        </w:rPr>
        <w:t xml:space="preserve"> (via PDCCH)</w:t>
      </w:r>
      <w:r w:rsidR="00AF307C">
        <w:rPr>
          <w:rFonts w:ascii="Times" w:hAnsi="Times"/>
          <w:sz w:val="24"/>
          <w:szCs w:val="24"/>
        </w:rPr>
        <w:t>.</w:t>
      </w:r>
      <w:r w:rsidR="001B5058">
        <w:rPr>
          <w:rFonts w:ascii="Times" w:hAnsi="Times"/>
          <w:sz w:val="24"/>
          <w:szCs w:val="24"/>
        </w:rPr>
        <w:t xml:space="preserve"> </w:t>
      </w:r>
      <w:r w:rsidR="00AE0332">
        <w:rPr>
          <w:rFonts w:ascii="Times" w:hAnsi="Times"/>
          <w:sz w:val="24"/>
          <w:szCs w:val="24"/>
        </w:rPr>
        <w:t xml:space="preserve">In what follows, we discuss </w:t>
      </w:r>
      <w:r w:rsidR="00E83B47">
        <w:rPr>
          <w:rFonts w:ascii="Times" w:hAnsi="Times"/>
          <w:sz w:val="24"/>
          <w:szCs w:val="24"/>
        </w:rPr>
        <w:t>one</w:t>
      </w:r>
      <w:r w:rsidR="001B5058">
        <w:rPr>
          <w:rFonts w:ascii="Times" w:hAnsi="Times"/>
          <w:sz w:val="24"/>
          <w:szCs w:val="24"/>
        </w:rPr>
        <w:t xml:space="preserve"> </w:t>
      </w:r>
      <w:r w:rsidR="00E83B47">
        <w:rPr>
          <w:rFonts w:ascii="Times" w:hAnsi="Times"/>
          <w:sz w:val="24"/>
          <w:szCs w:val="24"/>
        </w:rPr>
        <w:t>format</w:t>
      </w:r>
      <w:r w:rsidR="001B5058">
        <w:rPr>
          <w:rFonts w:ascii="Times" w:hAnsi="Times"/>
          <w:sz w:val="24"/>
          <w:szCs w:val="24"/>
        </w:rPr>
        <w:t xml:space="preserve"> of indication channel </w:t>
      </w:r>
      <w:r w:rsidR="00E83B47">
        <w:rPr>
          <w:rFonts w:ascii="Times" w:hAnsi="Times"/>
          <w:sz w:val="24"/>
          <w:szCs w:val="24"/>
        </w:rPr>
        <w:t>where the indication is</w:t>
      </w:r>
      <w:r w:rsidR="001B5058">
        <w:rPr>
          <w:rFonts w:ascii="Times" w:hAnsi="Times"/>
          <w:sz w:val="24"/>
          <w:szCs w:val="24"/>
        </w:rPr>
        <w:t xml:space="preserve"> separate</w:t>
      </w:r>
      <w:r w:rsidR="00017481">
        <w:rPr>
          <w:rFonts w:ascii="Times" w:hAnsi="Times"/>
          <w:sz w:val="24"/>
          <w:szCs w:val="24"/>
        </w:rPr>
        <w:t>d</w:t>
      </w:r>
      <w:r w:rsidR="001B5058">
        <w:rPr>
          <w:rFonts w:ascii="Times" w:hAnsi="Times"/>
          <w:sz w:val="24"/>
          <w:szCs w:val="24"/>
        </w:rPr>
        <w:t xml:space="preserve"> from eMBB data. </w:t>
      </w:r>
    </w:p>
    <w:p w14:paraId="37F891BE" w14:textId="3B7A198D" w:rsidR="00A411A6" w:rsidRDefault="00993D58" w:rsidP="00A411A6">
      <w:pPr>
        <w:pStyle w:val="Heading2"/>
      </w:pPr>
      <w:r>
        <w:t>Indication channel in group-common DCI</w:t>
      </w:r>
    </w:p>
    <w:p w14:paraId="00C0308F" w14:textId="0D3D7516" w:rsidR="004A0A72" w:rsidRDefault="00180ADC" w:rsidP="009C75CC">
      <w:pPr>
        <w:tabs>
          <w:tab w:val="num" w:pos="2160"/>
          <w:tab w:val="num" w:pos="2880"/>
        </w:tabs>
        <w:jc w:val="both"/>
        <w:rPr>
          <w:rFonts w:ascii="Times" w:hAnsi="Times"/>
          <w:sz w:val="24"/>
          <w:szCs w:val="24"/>
        </w:rPr>
      </w:pPr>
      <w:bookmarkStart w:id="7" w:name="OLE_LINK16"/>
      <w:r>
        <w:rPr>
          <w:rFonts w:ascii="Times" w:hAnsi="Times"/>
          <w:sz w:val="24"/>
          <w:szCs w:val="24"/>
          <w:lang w:val="en-GB"/>
        </w:rPr>
        <w:t>We consider an independent indication channel</w:t>
      </w:r>
      <w:r w:rsidR="004B7DC2">
        <w:rPr>
          <w:rFonts w:ascii="Times" w:hAnsi="Times"/>
          <w:sz w:val="24"/>
          <w:szCs w:val="24"/>
          <w:lang w:val="en-GB"/>
        </w:rPr>
        <w:t xml:space="preserve"> separated from eMBB data</w:t>
      </w:r>
      <w:r w:rsidR="00116DEF">
        <w:rPr>
          <w:rFonts w:ascii="Times" w:hAnsi="Times"/>
          <w:sz w:val="24"/>
          <w:szCs w:val="24"/>
          <w:lang w:val="en-GB"/>
        </w:rPr>
        <w:t xml:space="preserve"> and it is agreed that pre-emption indication will be carried in group-common DCI (GC-DCI)</w:t>
      </w:r>
      <w:r w:rsidR="004B7DC2">
        <w:rPr>
          <w:rFonts w:ascii="Times" w:hAnsi="Times"/>
          <w:sz w:val="24"/>
          <w:szCs w:val="24"/>
          <w:lang w:val="en-GB"/>
        </w:rPr>
        <w:t xml:space="preserve">. The information carried in this </w:t>
      </w:r>
      <w:r w:rsidRPr="00A626E5">
        <w:rPr>
          <w:rFonts w:ascii="Times" w:hAnsi="Times"/>
          <w:sz w:val="24"/>
          <w:szCs w:val="24"/>
        </w:rPr>
        <w:t>indication</w:t>
      </w:r>
      <w:r w:rsidR="007847EF" w:rsidRPr="00A626E5">
        <w:rPr>
          <w:rFonts w:ascii="Times" w:hAnsi="Times"/>
          <w:sz w:val="24"/>
          <w:szCs w:val="24"/>
        </w:rPr>
        <w:t xml:space="preserve"> </w:t>
      </w:r>
      <w:r w:rsidR="004B7DC2">
        <w:rPr>
          <w:rFonts w:ascii="Times" w:hAnsi="Times"/>
          <w:sz w:val="24"/>
          <w:szCs w:val="24"/>
        </w:rPr>
        <w:t xml:space="preserve">channel </w:t>
      </w:r>
      <w:r w:rsidR="007847EF" w:rsidRPr="00A626E5">
        <w:rPr>
          <w:rFonts w:ascii="Times" w:hAnsi="Times"/>
          <w:sz w:val="24"/>
          <w:szCs w:val="24"/>
        </w:rPr>
        <w:t xml:space="preserve">could be wide-band based, sub-band based, </w:t>
      </w:r>
      <w:r w:rsidR="00BE21E9">
        <w:rPr>
          <w:rFonts w:ascii="Times" w:hAnsi="Times"/>
          <w:sz w:val="24"/>
          <w:szCs w:val="24"/>
        </w:rPr>
        <w:t xml:space="preserve">RB-based </w:t>
      </w:r>
      <w:r w:rsidR="007847EF" w:rsidRPr="00A626E5">
        <w:rPr>
          <w:rFonts w:ascii="Times" w:hAnsi="Times"/>
          <w:sz w:val="24"/>
          <w:szCs w:val="24"/>
        </w:rPr>
        <w:t>or UE specific</w:t>
      </w:r>
      <w:r>
        <w:rPr>
          <w:rFonts w:ascii="Times" w:hAnsi="Times"/>
          <w:sz w:val="24"/>
          <w:szCs w:val="24"/>
        </w:rPr>
        <w:t>. If w</w:t>
      </w:r>
      <w:r w:rsidR="007847EF" w:rsidRPr="00A626E5">
        <w:rPr>
          <w:rFonts w:ascii="Times" w:hAnsi="Times"/>
          <w:sz w:val="24"/>
          <w:szCs w:val="24"/>
        </w:rPr>
        <w:t xml:space="preserve">ide band or sub-band based, </w:t>
      </w:r>
      <w:r>
        <w:rPr>
          <w:rFonts w:ascii="Times" w:hAnsi="Times"/>
          <w:sz w:val="24"/>
          <w:szCs w:val="24"/>
        </w:rPr>
        <w:t>this indication applies</w:t>
      </w:r>
      <w:r w:rsidR="007847EF" w:rsidRPr="00A626E5">
        <w:rPr>
          <w:rFonts w:ascii="Times" w:hAnsi="Times"/>
          <w:sz w:val="24"/>
          <w:szCs w:val="24"/>
        </w:rPr>
        <w:t xml:space="preserve"> to all UEs in the wideband or </w:t>
      </w:r>
      <w:r w:rsidR="00780FC2">
        <w:rPr>
          <w:rFonts w:ascii="Times" w:hAnsi="Times"/>
          <w:sz w:val="24"/>
          <w:szCs w:val="24"/>
        </w:rPr>
        <w:t>a</w:t>
      </w:r>
      <w:r w:rsidR="007847EF" w:rsidRPr="00A626E5">
        <w:rPr>
          <w:rFonts w:ascii="Times" w:hAnsi="Times"/>
          <w:sz w:val="24"/>
          <w:szCs w:val="24"/>
        </w:rPr>
        <w:t xml:space="preserve"> </w:t>
      </w:r>
      <w:r w:rsidR="008E2FAD">
        <w:rPr>
          <w:rFonts w:ascii="Times" w:hAnsi="Times"/>
          <w:sz w:val="24"/>
          <w:szCs w:val="24"/>
        </w:rPr>
        <w:t xml:space="preserve">set of </w:t>
      </w:r>
      <w:r w:rsidR="007847EF" w:rsidRPr="00A626E5">
        <w:rPr>
          <w:rFonts w:ascii="Times" w:hAnsi="Times"/>
          <w:sz w:val="24"/>
          <w:szCs w:val="24"/>
        </w:rPr>
        <w:t>sub-band</w:t>
      </w:r>
      <w:r>
        <w:rPr>
          <w:rFonts w:ascii="Times" w:hAnsi="Times"/>
          <w:sz w:val="24"/>
          <w:szCs w:val="24"/>
        </w:rPr>
        <w:t>s</w:t>
      </w:r>
      <w:r w:rsidR="009C75CC">
        <w:rPr>
          <w:rFonts w:ascii="Times" w:hAnsi="Times"/>
          <w:sz w:val="24"/>
          <w:szCs w:val="24"/>
        </w:rPr>
        <w:t>. The payload can be small due to its broadcast</w:t>
      </w:r>
      <w:r w:rsidR="004C5E1B">
        <w:rPr>
          <w:rFonts w:ascii="Times" w:hAnsi="Times"/>
          <w:sz w:val="24"/>
          <w:szCs w:val="24"/>
        </w:rPr>
        <w:t xml:space="preserve"> or multicast</w:t>
      </w:r>
      <w:r w:rsidR="009C75CC">
        <w:rPr>
          <w:rFonts w:ascii="Times" w:hAnsi="Times"/>
          <w:sz w:val="24"/>
          <w:szCs w:val="24"/>
        </w:rPr>
        <w:t xml:space="preserve"> nature. However, a</w:t>
      </w:r>
      <w:r w:rsidR="007847EF" w:rsidRPr="00A626E5">
        <w:rPr>
          <w:rFonts w:ascii="Times" w:hAnsi="Times"/>
          <w:sz w:val="24"/>
          <w:szCs w:val="24"/>
        </w:rPr>
        <w:t xml:space="preserve"> positive indication will </w:t>
      </w:r>
      <w:r w:rsidR="00407DC9" w:rsidRPr="00A626E5">
        <w:rPr>
          <w:rFonts w:ascii="Times" w:hAnsi="Times"/>
          <w:sz w:val="24"/>
          <w:szCs w:val="24"/>
        </w:rPr>
        <w:t>influence</w:t>
      </w:r>
      <w:r w:rsidR="007847EF" w:rsidRPr="00A626E5">
        <w:rPr>
          <w:rFonts w:ascii="Times" w:hAnsi="Times"/>
          <w:sz w:val="24"/>
          <w:szCs w:val="24"/>
        </w:rPr>
        <w:t xml:space="preserve"> all RBs even though </w:t>
      </w:r>
      <w:r w:rsidR="009C75CC">
        <w:rPr>
          <w:rFonts w:ascii="Times" w:hAnsi="Times"/>
          <w:sz w:val="24"/>
          <w:szCs w:val="24"/>
        </w:rPr>
        <w:t xml:space="preserve">some of them </w:t>
      </w:r>
      <w:r w:rsidR="007847EF" w:rsidRPr="00A626E5">
        <w:rPr>
          <w:rFonts w:ascii="Times" w:hAnsi="Times"/>
          <w:sz w:val="24"/>
          <w:szCs w:val="24"/>
        </w:rPr>
        <w:t>are not used</w:t>
      </w:r>
      <w:r w:rsidR="009C75CC">
        <w:rPr>
          <w:rFonts w:ascii="Times" w:hAnsi="Times"/>
          <w:sz w:val="24"/>
          <w:szCs w:val="24"/>
        </w:rPr>
        <w:t xml:space="preserve">/punctured by URLLC UEs, leading to </w:t>
      </w:r>
      <w:r w:rsidR="007847EF" w:rsidRPr="00A626E5">
        <w:rPr>
          <w:rFonts w:ascii="Times" w:hAnsi="Times"/>
          <w:sz w:val="24"/>
          <w:szCs w:val="24"/>
        </w:rPr>
        <w:t xml:space="preserve">resource </w:t>
      </w:r>
      <w:r w:rsidR="007219E8">
        <w:rPr>
          <w:rFonts w:ascii="Times" w:hAnsi="Times"/>
          <w:sz w:val="24"/>
          <w:szCs w:val="24"/>
        </w:rPr>
        <w:t xml:space="preserve">waste </w:t>
      </w:r>
      <w:r w:rsidR="007847EF" w:rsidRPr="00A626E5">
        <w:rPr>
          <w:rFonts w:ascii="Times" w:hAnsi="Times"/>
          <w:sz w:val="24"/>
          <w:szCs w:val="24"/>
        </w:rPr>
        <w:t>and performance degradation</w:t>
      </w:r>
      <w:r w:rsidR="009C75CC">
        <w:rPr>
          <w:rFonts w:ascii="Times" w:hAnsi="Times"/>
          <w:sz w:val="24"/>
          <w:szCs w:val="24"/>
        </w:rPr>
        <w:t xml:space="preserve"> of eMBB UEs. If RB-</w:t>
      </w:r>
      <w:r w:rsidR="007847EF" w:rsidRPr="00A626E5">
        <w:rPr>
          <w:rFonts w:ascii="Times" w:hAnsi="Times"/>
          <w:sz w:val="24"/>
          <w:szCs w:val="24"/>
        </w:rPr>
        <w:t>based</w:t>
      </w:r>
      <w:r w:rsidR="009C75CC">
        <w:rPr>
          <w:rFonts w:ascii="Times" w:hAnsi="Times"/>
          <w:sz w:val="24"/>
          <w:szCs w:val="24"/>
        </w:rPr>
        <w:t xml:space="preserve">, the indication </w:t>
      </w:r>
      <w:r w:rsidR="007847EF" w:rsidRPr="00A626E5">
        <w:rPr>
          <w:rFonts w:ascii="Times" w:hAnsi="Times"/>
          <w:sz w:val="24"/>
          <w:szCs w:val="24"/>
        </w:rPr>
        <w:t>indicate</w:t>
      </w:r>
      <w:r w:rsidR="009C75CC">
        <w:rPr>
          <w:rFonts w:ascii="Times" w:hAnsi="Times"/>
          <w:sz w:val="24"/>
          <w:szCs w:val="24"/>
        </w:rPr>
        <w:t>s</w:t>
      </w:r>
      <w:r w:rsidR="007847EF" w:rsidRPr="00A626E5">
        <w:rPr>
          <w:rFonts w:ascii="Times" w:hAnsi="Times"/>
          <w:sz w:val="24"/>
          <w:szCs w:val="24"/>
        </w:rPr>
        <w:t xml:space="preserve"> </w:t>
      </w:r>
      <w:r w:rsidR="009C75CC">
        <w:rPr>
          <w:rFonts w:ascii="Times" w:hAnsi="Times"/>
          <w:sz w:val="24"/>
          <w:szCs w:val="24"/>
        </w:rPr>
        <w:t xml:space="preserve">puncturing </w:t>
      </w:r>
      <w:r w:rsidR="007847EF" w:rsidRPr="00A626E5">
        <w:rPr>
          <w:rFonts w:ascii="Times" w:hAnsi="Times"/>
          <w:sz w:val="24"/>
          <w:szCs w:val="24"/>
        </w:rPr>
        <w:t>on per RB or per RB group basis, e.g, every 4 RBs</w:t>
      </w:r>
      <w:r w:rsidR="009C75CC">
        <w:rPr>
          <w:rFonts w:ascii="Times" w:hAnsi="Times"/>
          <w:sz w:val="24"/>
          <w:szCs w:val="24"/>
        </w:rPr>
        <w:t xml:space="preserve">. </w:t>
      </w:r>
      <w:r w:rsidR="00CB7600">
        <w:rPr>
          <w:rFonts w:ascii="Times" w:hAnsi="Times"/>
          <w:sz w:val="24"/>
          <w:szCs w:val="24"/>
        </w:rPr>
        <w:t>F</w:t>
      </w:r>
      <w:r w:rsidR="009C75CC">
        <w:rPr>
          <w:rFonts w:ascii="Times" w:hAnsi="Times"/>
          <w:sz w:val="24"/>
          <w:szCs w:val="24"/>
        </w:rPr>
        <w:t xml:space="preserve">or a wideband NR, </w:t>
      </w:r>
      <w:r w:rsidR="00CB7600">
        <w:rPr>
          <w:rFonts w:ascii="Times" w:hAnsi="Times"/>
          <w:sz w:val="24"/>
          <w:szCs w:val="24"/>
        </w:rPr>
        <w:t xml:space="preserve">however, </w:t>
      </w:r>
      <w:r w:rsidR="009C75CC">
        <w:rPr>
          <w:rFonts w:ascii="Times" w:hAnsi="Times"/>
          <w:sz w:val="24"/>
          <w:szCs w:val="24"/>
        </w:rPr>
        <w:t xml:space="preserve">the payload of this indicator can be large. If UE-specific based, the indication </w:t>
      </w:r>
      <w:r w:rsidR="007847EF" w:rsidRPr="00A626E5">
        <w:rPr>
          <w:rFonts w:ascii="Times" w:hAnsi="Times"/>
          <w:sz w:val="24"/>
          <w:szCs w:val="24"/>
        </w:rPr>
        <w:t>indicate</w:t>
      </w:r>
      <w:r w:rsidR="009C75CC">
        <w:rPr>
          <w:rFonts w:ascii="Times" w:hAnsi="Times"/>
          <w:sz w:val="24"/>
          <w:szCs w:val="24"/>
        </w:rPr>
        <w:t>s puncturing</w:t>
      </w:r>
      <w:r w:rsidR="007847EF" w:rsidRPr="00A626E5">
        <w:rPr>
          <w:rFonts w:ascii="Times" w:hAnsi="Times"/>
          <w:sz w:val="24"/>
          <w:szCs w:val="24"/>
        </w:rPr>
        <w:t xml:space="preserve"> on per UE basis.</w:t>
      </w:r>
      <w:r w:rsidR="009C75CC">
        <w:rPr>
          <w:rFonts w:ascii="Times" w:hAnsi="Times"/>
          <w:sz w:val="24"/>
          <w:szCs w:val="24"/>
        </w:rPr>
        <w:t xml:space="preserve"> Clearly, this requires very large payload if a large number of eMBB UEs </w:t>
      </w:r>
      <w:r w:rsidR="00407DC9">
        <w:rPr>
          <w:rFonts w:ascii="Times" w:hAnsi="Times"/>
          <w:sz w:val="24"/>
          <w:szCs w:val="24"/>
        </w:rPr>
        <w:t>are</w:t>
      </w:r>
      <w:r w:rsidR="009C75CC">
        <w:rPr>
          <w:rFonts w:ascii="Times" w:hAnsi="Times"/>
          <w:sz w:val="24"/>
          <w:szCs w:val="24"/>
        </w:rPr>
        <w:t xml:space="preserve"> scheduled. </w:t>
      </w:r>
    </w:p>
    <w:p w14:paraId="02FAC0AA" w14:textId="4E773985" w:rsidR="000C10EC" w:rsidRPr="005C4ADF" w:rsidRDefault="000C10EC" w:rsidP="005C4ADF">
      <w:pPr>
        <w:tabs>
          <w:tab w:val="num" w:pos="2160"/>
          <w:tab w:val="num" w:pos="2880"/>
        </w:tabs>
        <w:jc w:val="both"/>
        <w:rPr>
          <w:rFonts w:ascii="Times" w:hAnsi="Times"/>
          <w:sz w:val="24"/>
          <w:szCs w:val="24"/>
        </w:rPr>
      </w:pPr>
      <w:r>
        <w:rPr>
          <w:rFonts w:ascii="Times" w:hAnsi="Times"/>
          <w:b/>
          <w:i/>
          <w:sz w:val="24"/>
          <w:szCs w:val="24"/>
          <w:u w:val="single"/>
        </w:rPr>
        <w:t>Observation 1</w:t>
      </w:r>
      <w:r w:rsidR="00E90278">
        <w:rPr>
          <w:rFonts w:ascii="Times" w:hAnsi="Times"/>
          <w:sz w:val="24"/>
          <w:szCs w:val="24"/>
        </w:rPr>
        <w:t xml:space="preserve">: </w:t>
      </w:r>
      <w:r w:rsidR="00E90278">
        <w:rPr>
          <w:rFonts w:ascii="Times" w:hAnsi="Times"/>
          <w:b/>
          <w:sz w:val="24"/>
          <w:szCs w:val="24"/>
        </w:rPr>
        <w:t>Indi</w:t>
      </w:r>
      <w:r w:rsidRPr="00111C1B">
        <w:rPr>
          <w:rFonts w:ascii="Times" w:hAnsi="Times"/>
          <w:b/>
          <w:sz w:val="24"/>
          <w:szCs w:val="24"/>
        </w:rPr>
        <w:t xml:space="preserve">cation </w:t>
      </w:r>
      <w:r w:rsidR="00F419D1">
        <w:rPr>
          <w:rFonts w:ascii="Times" w:hAnsi="Times"/>
          <w:b/>
          <w:sz w:val="24"/>
          <w:szCs w:val="24"/>
        </w:rPr>
        <w:t>channel could indicate wide-band based, sub-band based</w:t>
      </w:r>
      <w:r w:rsidR="00401EE0">
        <w:rPr>
          <w:rFonts w:ascii="Times" w:hAnsi="Times"/>
          <w:b/>
          <w:sz w:val="24"/>
          <w:szCs w:val="24"/>
        </w:rPr>
        <w:t>, RB-based</w:t>
      </w:r>
      <w:r w:rsidR="00F419D1">
        <w:rPr>
          <w:rFonts w:ascii="Times" w:hAnsi="Times"/>
          <w:b/>
          <w:sz w:val="24"/>
          <w:szCs w:val="24"/>
        </w:rPr>
        <w:t xml:space="preserve"> or UE specific puncturing information. </w:t>
      </w:r>
      <w:r w:rsidR="00071223">
        <w:rPr>
          <w:rFonts w:ascii="Times" w:hAnsi="Times"/>
          <w:b/>
          <w:sz w:val="24"/>
          <w:szCs w:val="24"/>
        </w:rPr>
        <w:t>FFS the tradeoff between</w:t>
      </w:r>
      <w:r w:rsidR="00D92108">
        <w:rPr>
          <w:rFonts w:ascii="Times" w:hAnsi="Times"/>
          <w:b/>
          <w:sz w:val="24"/>
          <w:szCs w:val="24"/>
        </w:rPr>
        <w:t xml:space="preserve"> performance </w:t>
      </w:r>
      <w:r w:rsidR="00071223">
        <w:rPr>
          <w:rFonts w:ascii="Times" w:hAnsi="Times"/>
          <w:b/>
          <w:sz w:val="24"/>
          <w:szCs w:val="24"/>
        </w:rPr>
        <w:t>and payload of</w:t>
      </w:r>
      <w:r w:rsidR="00D92108">
        <w:rPr>
          <w:rFonts w:ascii="Times" w:hAnsi="Times"/>
          <w:b/>
          <w:sz w:val="24"/>
          <w:szCs w:val="24"/>
        </w:rPr>
        <w:t xml:space="preserve"> each</w:t>
      </w:r>
      <w:r w:rsidR="004A566F">
        <w:rPr>
          <w:rFonts w:ascii="Times" w:hAnsi="Times"/>
          <w:b/>
          <w:sz w:val="24"/>
          <w:szCs w:val="24"/>
        </w:rPr>
        <w:t xml:space="preserve"> </w:t>
      </w:r>
      <w:r w:rsidR="004A566F" w:rsidRPr="005C4ADF">
        <w:rPr>
          <w:rFonts w:ascii="Times" w:hAnsi="Times"/>
          <w:sz w:val="24"/>
          <w:szCs w:val="24"/>
        </w:rPr>
        <w:t>scheme.</w:t>
      </w:r>
    </w:p>
    <w:p w14:paraId="3E8ED9C9" w14:textId="3EB21BB8" w:rsidR="00E67394" w:rsidRPr="005C4ADF" w:rsidRDefault="00644A39" w:rsidP="005C4ADF">
      <w:pPr>
        <w:tabs>
          <w:tab w:val="num" w:pos="2160"/>
          <w:tab w:val="num" w:pos="2880"/>
        </w:tabs>
        <w:jc w:val="both"/>
        <w:rPr>
          <w:rFonts w:ascii="Times" w:hAnsi="Times"/>
          <w:sz w:val="24"/>
          <w:szCs w:val="24"/>
        </w:rPr>
      </w:pPr>
      <w:r>
        <w:rPr>
          <w:rFonts w:ascii="Times" w:hAnsi="Times"/>
          <w:sz w:val="24"/>
          <w:szCs w:val="24"/>
        </w:rPr>
        <w:t>I</w:t>
      </w:r>
      <w:r w:rsidR="00E50ADD" w:rsidRPr="005C4ADF">
        <w:rPr>
          <w:rFonts w:ascii="Times" w:hAnsi="Times"/>
          <w:sz w:val="24"/>
          <w:szCs w:val="24"/>
        </w:rPr>
        <w:t>ndication channel</w:t>
      </w:r>
      <w:r w:rsidR="004D6FC0" w:rsidRPr="005C4ADF">
        <w:rPr>
          <w:rFonts w:ascii="Times" w:hAnsi="Times"/>
          <w:sz w:val="24"/>
          <w:szCs w:val="24"/>
        </w:rPr>
        <w:t xml:space="preserve"> structure</w:t>
      </w:r>
      <w:r w:rsidR="00D86752" w:rsidRPr="005C4ADF">
        <w:rPr>
          <w:rFonts w:ascii="Times" w:hAnsi="Times"/>
          <w:sz w:val="24"/>
          <w:szCs w:val="24"/>
        </w:rPr>
        <w:t xml:space="preserve"> </w:t>
      </w:r>
      <w:r>
        <w:rPr>
          <w:rFonts w:ascii="Times" w:hAnsi="Times"/>
          <w:sz w:val="24"/>
          <w:szCs w:val="24"/>
        </w:rPr>
        <w:t xml:space="preserve">as </w:t>
      </w:r>
      <w:r w:rsidR="00201995" w:rsidRPr="005C4ADF">
        <w:rPr>
          <w:rFonts w:ascii="Times" w:hAnsi="Times"/>
          <w:sz w:val="24"/>
          <w:szCs w:val="24"/>
        </w:rPr>
        <w:t>group-common</w:t>
      </w:r>
      <w:r w:rsidR="00F10BB6" w:rsidRPr="005C4ADF">
        <w:rPr>
          <w:rFonts w:ascii="Times" w:hAnsi="Times"/>
          <w:sz w:val="24"/>
          <w:szCs w:val="24"/>
        </w:rPr>
        <w:t>-</w:t>
      </w:r>
      <w:r w:rsidR="00201995" w:rsidRPr="005C4ADF">
        <w:rPr>
          <w:rFonts w:ascii="Times" w:hAnsi="Times"/>
          <w:sz w:val="24"/>
          <w:szCs w:val="24"/>
        </w:rPr>
        <w:t xml:space="preserve">control type of </w:t>
      </w:r>
      <w:r w:rsidR="00533BD2" w:rsidRPr="005C4ADF">
        <w:rPr>
          <w:rFonts w:ascii="Times" w:hAnsi="Times"/>
          <w:sz w:val="24"/>
          <w:szCs w:val="24"/>
        </w:rPr>
        <w:t>structure</w:t>
      </w:r>
      <w:r w:rsidR="00F10BB6" w:rsidRPr="005C4ADF">
        <w:rPr>
          <w:rFonts w:ascii="Times" w:hAnsi="Times"/>
          <w:sz w:val="24"/>
          <w:szCs w:val="24"/>
        </w:rPr>
        <w:t>s</w:t>
      </w:r>
      <w:r w:rsidR="00D86752" w:rsidRPr="005C4ADF">
        <w:rPr>
          <w:rFonts w:ascii="Times" w:hAnsi="Times"/>
          <w:sz w:val="24"/>
          <w:szCs w:val="24"/>
        </w:rPr>
        <w:t xml:space="preserve"> at slot level and applying it</w:t>
      </w:r>
      <w:r w:rsidR="00201995" w:rsidRPr="005C4ADF">
        <w:rPr>
          <w:rFonts w:ascii="Times" w:hAnsi="Times"/>
          <w:sz w:val="24"/>
          <w:szCs w:val="24"/>
        </w:rPr>
        <w:t xml:space="preserve"> to </w:t>
      </w:r>
      <w:r>
        <w:rPr>
          <w:rFonts w:ascii="Times" w:hAnsi="Times"/>
          <w:sz w:val="24"/>
          <w:szCs w:val="24"/>
        </w:rPr>
        <w:t xml:space="preserve">either </w:t>
      </w:r>
      <w:r w:rsidR="00201995" w:rsidRPr="005C4ADF">
        <w:rPr>
          <w:rFonts w:ascii="Times" w:hAnsi="Times"/>
          <w:sz w:val="24"/>
          <w:szCs w:val="24"/>
        </w:rPr>
        <w:t xml:space="preserve">mini-slot </w:t>
      </w:r>
      <w:r>
        <w:rPr>
          <w:rFonts w:ascii="Times" w:hAnsi="Times"/>
          <w:sz w:val="24"/>
          <w:szCs w:val="24"/>
        </w:rPr>
        <w:t xml:space="preserve">or multi-mini-slot </w:t>
      </w:r>
      <w:r w:rsidR="00201995" w:rsidRPr="005C4ADF">
        <w:rPr>
          <w:rFonts w:ascii="Times" w:hAnsi="Times"/>
          <w:sz w:val="24"/>
          <w:szCs w:val="24"/>
        </w:rPr>
        <w:t>level.</w:t>
      </w:r>
      <w:r w:rsidR="00D86752" w:rsidRPr="005C4ADF">
        <w:rPr>
          <w:rFonts w:ascii="Times" w:hAnsi="Times"/>
          <w:sz w:val="24"/>
          <w:szCs w:val="24"/>
        </w:rPr>
        <w:t xml:space="preserve"> </w:t>
      </w:r>
      <w:r w:rsidR="00F10BB6" w:rsidRPr="005C4ADF">
        <w:rPr>
          <w:rFonts w:ascii="Times" w:hAnsi="Times"/>
          <w:sz w:val="24"/>
          <w:szCs w:val="24"/>
        </w:rPr>
        <w:t xml:space="preserve">In this scheme, group common PDCCH can be </w:t>
      </w:r>
      <w:r w:rsidR="00B55565">
        <w:rPr>
          <w:rFonts w:ascii="Times" w:hAnsi="Times"/>
          <w:sz w:val="24"/>
          <w:szCs w:val="24"/>
        </w:rPr>
        <w:t xml:space="preserve">configured to appear </w:t>
      </w:r>
      <w:r w:rsidR="00F10BB6" w:rsidRPr="005C4ADF">
        <w:rPr>
          <w:rFonts w:ascii="Times" w:hAnsi="Times"/>
          <w:sz w:val="24"/>
          <w:szCs w:val="24"/>
        </w:rPr>
        <w:t xml:space="preserve">every mini-slot or </w:t>
      </w:r>
      <w:r w:rsidR="00B55565">
        <w:rPr>
          <w:rFonts w:ascii="Times" w:hAnsi="Times"/>
          <w:sz w:val="24"/>
          <w:szCs w:val="24"/>
        </w:rPr>
        <w:t xml:space="preserve">multiple </w:t>
      </w:r>
      <w:r w:rsidR="00F10BB6" w:rsidRPr="005C4ADF">
        <w:rPr>
          <w:rFonts w:ascii="Times" w:hAnsi="Times"/>
          <w:sz w:val="24"/>
          <w:szCs w:val="24"/>
        </w:rPr>
        <w:t xml:space="preserve">mini-slots. </w:t>
      </w:r>
      <w:r w:rsidR="005E6DE0">
        <w:rPr>
          <w:rFonts w:ascii="Times" w:hAnsi="Times"/>
          <w:sz w:val="24"/>
          <w:szCs w:val="24"/>
        </w:rPr>
        <w:t xml:space="preserve">In other words, </w:t>
      </w:r>
      <w:r w:rsidR="005E6DE0">
        <w:rPr>
          <w:rFonts w:ascii="Times" w:hAnsi="Times" w:hint="eastAsia"/>
          <w:sz w:val="24"/>
          <w:szCs w:val="24"/>
        </w:rPr>
        <w:t>t</w:t>
      </w:r>
      <w:r w:rsidR="005E6DE0" w:rsidRPr="005E6DE0">
        <w:rPr>
          <w:rFonts w:ascii="Times" w:hAnsi="Times" w:hint="eastAsia"/>
          <w:sz w:val="24"/>
          <w:szCs w:val="24"/>
        </w:rPr>
        <w:t>he minimum periodicity for UE to monitor group common DCI for DL preemption indication</w:t>
      </w:r>
      <w:r w:rsidR="009D254F">
        <w:rPr>
          <w:rFonts w:ascii="Times" w:hAnsi="Times"/>
          <w:sz w:val="24"/>
          <w:szCs w:val="24"/>
        </w:rPr>
        <w:t xml:space="preserve"> can be </w:t>
      </w:r>
      <w:r w:rsidR="00154636">
        <w:rPr>
          <w:rFonts w:ascii="Times" w:hAnsi="Times"/>
          <w:sz w:val="24"/>
          <w:szCs w:val="24"/>
        </w:rPr>
        <w:t>every</w:t>
      </w:r>
      <w:r w:rsidR="009D254F">
        <w:rPr>
          <w:rFonts w:ascii="Times" w:hAnsi="Times"/>
          <w:sz w:val="24"/>
          <w:szCs w:val="24"/>
        </w:rPr>
        <w:t xml:space="preserve"> mini-slot or a few mini-slots. From UE perspective, such a small periodicity of </w:t>
      </w:r>
      <w:r w:rsidR="0015294A">
        <w:rPr>
          <w:rFonts w:ascii="Times" w:hAnsi="Times"/>
          <w:sz w:val="24"/>
          <w:szCs w:val="24"/>
        </w:rPr>
        <w:t xml:space="preserve">monitoring </w:t>
      </w:r>
      <w:r w:rsidR="009D254F">
        <w:rPr>
          <w:rFonts w:ascii="Times" w:hAnsi="Times"/>
          <w:sz w:val="24"/>
          <w:szCs w:val="24"/>
        </w:rPr>
        <w:t>indication can substantially reduce the DL buffering load</w:t>
      </w:r>
      <w:r w:rsidR="00343A58">
        <w:rPr>
          <w:rFonts w:ascii="Times" w:hAnsi="Times"/>
          <w:sz w:val="24"/>
          <w:szCs w:val="24"/>
        </w:rPr>
        <w:t xml:space="preserve"> and also helps to improve the processing pipeline</w:t>
      </w:r>
      <w:r w:rsidR="009D254F">
        <w:rPr>
          <w:rFonts w:ascii="Times" w:hAnsi="Times"/>
          <w:sz w:val="24"/>
          <w:szCs w:val="24"/>
        </w:rPr>
        <w:t xml:space="preserve">. For </w:t>
      </w:r>
      <w:r w:rsidR="00B87596">
        <w:rPr>
          <w:rFonts w:ascii="Times" w:hAnsi="Times"/>
          <w:sz w:val="24"/>
          <w:szCs w:val="24"/>
        </w:rPr>
        <w:t>instance</w:t>
      </w:r>
      <w:r w:rsidR="009D254F">
        <w:rPr>
          <w:rFonts w:ascii="Times" w:hAnsi="Times"/>
          <w:sz w:val="24"/>
          <w:szCs w:val="24"/>
        </w:rPr>
        <w:t xml:space="preserve">, </w:t>
      </w:r>
      <w:r w:rsidR="006D01D2">
        <w:rPr>
          <w:rFonts w:ascii="Times" w:hAnsi="Times"/>
          <w:sz w:val="24"/>
          <w:szCs w:val="24"/>
        </w:rPr>
        <w:t xml:space="preserve">as shown in </w:t>
      </w:r>
      <w:r w:rsidR="00A71FAE">
        <w:rPr>
          <w:rFonts w:ascii="Times" w:hAnsi="Times"/>
          <w:sz w:val="24"/>
          <w:szCs w:val="24"/>
        </w:rPr>
        <w:t>Figure 3</w:t>
      </w:r>
      <w:r w:rsidR="006D01D2">
        <w:rPr>
          <w:rFonts w:ascii="Times" w:hAnsi="Times"/>
          <w:sz w:val="24"/>
          <w:szCs w:val="24"/>
        </w:rPr>
        <w:t>, indication channel can help eMBB UE</w:t>
      </w:r>
      <w:r w:rsidR="006D01D2">
        <w:rPr>
          <w:rFonts w:ascii="Times" w:hAnsi="Times"/>
          <w:sz w:val="24"/>
          <w:szCs w:val="24"/>
        </w:rPr>
        <w:t xml:space="preserve"> </w:t>
      </w:r>
      <w:r w:rsidR="006D01D2">
        <w:rPr>
          <w:rFonts w:ascii="Times" w:hAnsi="Times"/>
          <w:sz w:val="24"/>
          <w:szCs w:val="24"/>
        </w:rPr>
        <w:t>to start decoding with the pre-emption information before the entire slot gets buffered and hence, improving the processing pipelining and reducing buffering for eMBB UEs</w:t>
      </w:r>
      <w:bookmarkStart w:id="8" w:name="OLE_LINK24"/>
      <w:bookmarkEnd w:id="7"/>
      <w:r w:rsidR="006D01D2">
        <w:rPr>
          <w:rFonts w:ascii="Times" w:hAnsi="Times"/>
          <w:sz w:val="24"/>
          <w:szCs w:val="24"/>
        </w:rPr>
        <w:t xml:space="preserve">. </w:t>
      </w:r>
      <w:r w:rsidR="005D3BF1">
        <w:rPr>
          <w:rFonts w:ascii="Times" w:hAnsi="Times"/>
          <w:sz w:val="24"/>
          <w:szCs w:val="24"/>
        </w:rPr>
        <w:t xml:space="preserve">In addition, </w:t>
      </w:r>
      <w:r w:rsidR="006D01D2">
        <w:rPr>
          <w:rFonts w:ascii="Times" w:hAnsi="Times"/>
          <w:sz w:val="24"/>
          <w:szCs w:val="24"/>
        </w:rPr>
        <w:t>such indication can also help URLLC UE to know whether a DL grant for itself is present or not, and helps to reduce the full-blown blind search for URLLC grant, if the pre-emption periodicity is matched to that of URLLC control monitoring periodicity.</w:t>
      </w:r>
    </w:p>
    <w:p w14:paraId="50287396" w14:textId="7CD2ACBB" w:rsidR="007D3BE0" w:rsidRDefault="000C10EC" w:rsidP="00B772AA">
      <w:pPr>
        <w:tabs>
          <w:tab w:val="num" w:pos="2160"/>
          <w:tab w:val="num" w:pos="2880"/>
        </w:tabs>
        <w:jc w:val="both"/>
        <w:rPr>
          <w:b/>
          <w:sz w:val="22"/>
        </w:rPr>
      </w:pPr>
      <w:r w:rsidRPr="005C4ADF">
        <w:rPr>
          <w:rFonts w:ascii="Times" w:hAnsi="Times"/>
          <w:b/>
          <w:i/>
          <w:sz w:val="24"/>
          <w:szCs w:val="24"/>
          <w:u w:val="single"/>
        </w:rPr>
        <w:t xml:space="preserve">Observation </w:t>
      </w:r>
      <w:r w:rsidR="00FA7936" w:rsidRPr="005C4ADF">
        <w:rPr>
          <w:rFonts w:ascii="Times" w:hAnsi="Times"/>
          <w:b/>
          <w:i/>
          <w:sz w:val="24"/>
          <w:szCs w:val="24"/>
          <w:u w:val="single"/>
        </w:rPr>
        <w:t>2</w:t>
      </w:r>
      <w:r w:rsidRPr="005C4ADF">
        <w:rPr>
          <w:rFonts w:ascii="Times" w:hAnsi="Times"/>
          <w:b/>
          <w:i/>
          <w:sz w:val="24"/>
          <w:szCs w:val="24"/>
          <w:u w:val="single"/>
        </w:rPr>
        <w:t>:</w:t>
      </w:r>
      <w:r w:rsidRPr="005C4ADF">
        <w:rPr>
          <w:rFonts w:ascii="Times" w:hAnsi="Times"/>
          <w:sz w:val="24"/>
          <w:szCs w:val="24"/>
        </w:rPr>
        <w:t xml:space="preserve"> </w:t>
      </w:r>
      <w:r w:rsidR="00E46474" w:rsidRPr="005C4ADF">
        <w:rPr>
          <w:rFonts w:ascii="Times" w:hAnsi="Times"/>
          <w:b/>
          <w:sz w:val="24"/>
          <w:szCs w:val="24"/>
        </w:rPr>
        <w:t>I</w:t>
      </w:r>
      <w:r w:rsidRPr="005C4ADF">
        <w:rPr>
          <w:rFonts w:ascii="Times" w:hAnsi="Times"/>
          <w:b/>
          <w:sz w:val="24"/>
          <w:szCs w:val="24"/>
        </w:rPr>
        <w:t xml:space="preserve">ndication </w:t>
      </w:r>
      <w:r w:rsidR="00257429">
        <w:rPr>
          <w:rFonts w:ascii="Times" w:hAnsi="Times"/>
          <w:b/>
          <w:sz w:val="24"/>
          <w:szCs w:val="24"/>
        </w:rPr>
        <w:t xml:space="preserve">channel </w:t>
      </w:r>
      <w:r w:rsidR="0038799F">
        <w:rPr>
          <w:rFonts w:ascii="Times" w:hAnsi="Times"/>
          <w:b/>
          <w:sz w:val="24"/>
          <w:szCs w:val="24"/>
        </w:rPr>
        <w:t xml:space="preserve">is in GC-DCI and could be </w:t>
      </w:r>
      <w:r w:rsidR="00257429">
        <w:rPr>
          <w:rFonts w:ascii="Times" w:hAnsi="Times"/>
          <w:b/>
          <w:sz w:val="24"/>
          <w:szCs w:val="24"/>
        </w:rPr>
        <w:t xml:space="preserve">configured </w:t>
      </w:r>
      <w:r w:rsidR="0071785D" w:rsidRPr="005C4ADF">
        <w:rPr>
          <w:rFonts w:ascii="Times" w:hAnsi="Times"/>
          <w:b/>
          <w:sz w:val="24"/>
          <w:szCs w:val="24"/>
        </w:rPr>
        <w:t xml:space="preserve">at the </w:t>
      </w:r>
      <w:r w:rsidR="00D86752" w:rsidRPr="005C4ADF">
        <w:rPr>
          <w:rFonts w:ascii="Times" w:hAnsi="Times"/>
          <w:b/>
          <w:sz w:val="24"/>
          <w:szCs w:val="24"/>
        </w:rPr>
        <w:t>mini-</w:t>
      </w:r>
      <w:r w:rsidR="00E46474" w:rsidRPr="005C4ADF">
        <w:rPr>
          <w:rFonts w:ascii="Times" w:hAnsi="Times"/>
          <w:b/>
          <w:sz w:val="24"/>
          <w:szCs w:val="24"/>
        </w:rPr>
        <w:t xml:space="preserve">slot </w:t>
      </w:r>
      <w:r w:rsidR="0038799F">
        <w:rPr>
          <w:rFonts w:ascii="Times" w:hAnsi="Times"/>
          <w:b/>
          <w:sz w:val="24"/>
          <w:szCs w:val="24"/>
        </w:rPr>
        <w:t xml:space="preserve">or multi-mini-slot </w:t>
      </w:r>
      <w:r w:rsidR="00E46474" w:rsidRPr="005C4ADF">
        <w:rPr>
          <w:rFonts w:ascii="Times" w:hAnsi="Times"/>
          <w:b/>
          <w:sz w:val="24"/>
          <w:szCs w:val="24"/>
        </w:rPr>
        <w:t>level.</w:t>
      </w:r>
      <w:bookmarkEnd w:id="8"/>
      <w:r w:rsidR="007D3BE0">
        <w:rPr>
          <w:b/>
          <w:sz w:val="22"/>
        </w:rPr>
        <w:t xml:space="preserve"> </w:t>
      </w:r>
    </w:p>
    <w:p w14:paraId="24A7EA6D" w14:textId="704FBA39" w:rsidR="00B07E3E" w:rsidRDefault="0007406A" w:rsidP="00B772AA">
      <w:pPr>
        <w:tabs>
          <w:tab w:val="num" w:pos="2160"/>
          <w:tab w:val="num" w:pos="2880"/>
        </w:tabs>
        <w:jc w:val="both"/>
        <w:rPr>
          <w:b/>
          <w:sz w:val="22"/>
        </w:rPr>
      </w:pPr>
      <w:r>
        <w:rPr>
          <w:b/>
          <w:noProof/>
          <w:sz w:val="22"/>
        </w:rPr>
        <w:lastRenderedPageBreak/>
        <w:drawing>
          <wp:inline distT="0" distB="0" distL="0" distR="0" wp14:anchorId="06A9D899" wp14:editId="73B01BB4">
            <wp:extent cx="6581955" cy="3451592"/>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93484" cy="3457638"/>
                    </a:xfrm>
                    <a:prstGeom prst="rect">
                      <a:avLst/>
                    </a:prstGeom>
                    <a:noFill/>
                  </pic:spPr>
                </pic:pic>
              </a:graphicData>
            </a:graphic>
          </wp:inline>
        </w:drawing>
      </w:r>
      <w:bookmarkStart w:id="9" w:name="_GoBack"/>
      <w:bookmarkEnd w:id="9"/>
    </w:p>
    <w:p w14:paraId="6C88DF8F" w14:textId="60710470" w:rsidR="00B07E3E" w:rsidRPr="00D85341" w:rsidRDefault="00B07E3E" w:rsidP="00B07E3E">
      <w:pPr>
        <w:jc w:val="center"/>
        <w:rPr>
          <w:b/>
          <w:lang w:eastAsia="ko-KR"/>
        </w:rPr>
      </w:pPr>
      <w:r w:rsidRPr="00D85341">
        <w:rPr>
          <w:b/>
          <w:sz w:val="22"/>
        </w:rPr>
        <w:t>Figure</w:t>
      </w:r>
      <w:r>
        <w:rPr>
          <w:b/>
          <w:sz w:val="22"/>
        </w:rPr>
        <w:t xml:space="preserve"> 3</w:t>
      </w:r>
      <w:r w:rsidRPr="00D85341">
        <w:rPr>
          <w:b/>
          <w:sz w:val="22"/>
        </w:rPr>
        <w:t xml:space="preserve">. </w:t>
      </w:r>
      <w:r w:rsidR="00AE280D">
        <w:rPr>
          <w:b/>
          <w:sz w:val="22"/>
        </w:rPr>
        <w:t xml:space="preserve">Buffering behavior of </w:t>
      </w:r>
      <w:r w:rsidR="00857165">
        <w:rPr>
          <w:b/>
          <w:sz w:val="22"/>
        </w:rPr>
        <w:t>eMBB</w:t>
      </w:r>
      <w:r w:rsidR="00AE280D">
        <w:rPr>
          <w:b/>
          <w:sz w:val="22"/>
        </w:rPr>
        <w:t xml:space="preserve"> UE for slot and mini-slot periods of monitoring preemption indication. </w:t>
      </w:r>
      <w:r>
        <w:rPr>
          <w:b/>
          <w:sz w:val="22"/>
        </w:rPr>
        <w:t xml:space="preserve"> </w:t>
      </w:r>
    </w:p>
    <w:p w14:paraId="74AB9E94" w14:textId="39BE9399" w:rsidR="006C3901" w:rsidRPr="00854E93" w:rsidRDefault="006C3901" w:rsidP="006C3901">
      <w:pPr>
        <w:jc w:val="both"/>
        <w:rPr>
          <w:sz w:val="24"/>
        </w:rPr>
      </w:pPr>
      <w:r>
        <w:rPr>
          <w:rFonts w:ascii="Times" w:hAnsi="Times"/>
          <w:b/>
          <w:i/>
          <w:sz w:val="24"/>
          <w:szCs w:val="24"/>
          <w:u w:val="single"/>
        </w:rPr>
        <w:t xml:space="preserve">Proposal </w:t>
      </w:r>
      <w:r w:rsidR="00676FAE">
        <w:rPr>
          <w:rFonts w:ascii="Times" w:hAnsi="Times"/>
          <w:b/>
          <w:i/>
          <w:sz w:val="24"/>
          <w:szCs w:val="24"/>
          <w:u w:val="single"/>
        </w:rPr>
        <w:t>1</w:t>
      </w:r>
      <w:r>
        <w:rPr>
          <w:rFonts w:ascii="Times" w:hAnsi="Times"/>
          <w:sz w:val="24"/>
          <w:szCs w:val="24"/>
        </w:rPr>
        <w:t>: T</w:t>
      </w:r>
      <w:r w:rsidRPr="006C3901">
        <w:rPr>
          <w:rFonts w:ascii="Times" w:hAnsi="Times" w:hint="eastAsia"/>
          <w:b/>
          <w:sz w:val="24"/>
          <w:szCs w:val="24"/>
        </w:rPr>
        <w:t>he minimum periodicity for UE to monitor group common DCI for DL preemption indication</w:t>
      </w:r>
      <w:r w:rsidRPr="006C3901">
        <w:rPr>
          <w:rFonts w:ascii="Times" w:hAnsi="Times"/>
          <w:b/>
          <w:sz w:val="24"/>
          <w:szCs w:val="24"/>
        </w:rPr>
        <w:t xml:space="preserve"> </w:t>
      </w:r>
      <w:r w:rsidR="00FA6EC7">
        <w:rPr>
          <w:rFonts w:ascii="Times" w:hAnsi="Times"/>
          <w:b/>
          <w:sz w:val="24"/>
          <w:szCs w:val="24"/>
        </w:rPr>
        <w:t>should</w:t>
      </w:r>
      <w:r w:rsidRPr="006C3901">
        <w:rPr>
          <w:rFonts w:ascii="Times" w:hAnsi="Times"/>
          <w:b/>
          <w:sz w:val="24"/>
          <w:szCs w:val="24"/>
        </w:rPr>
        <w:t xml:space="preserve"> be </w:t>
      </w:r>
      <w:r w:rsidR="00FA6EC7">
        <w:rPr>
          <w:rFonts w:ascii="Times" w:hAnsi="Times"/>
          <w:b/>
          <w:sz w:val="24"/>
          <w:szCs w:val="24"/>
        </w:rPr>
        <w:t>less than one slot, (</w:t>
      </w:r>
      <w:r w:rsidR="00154636">
        <w:rPr>
          <w:rFonts w:ascii="Times" w:hAnsi="Times"/>
          <w:b/>
          <w:sz w:val="24"/>
          <w:szCs w:val="24"/>
        </w:rPr>
        <w:t>every</w:t>
      </w:r>
      <w:r w:rsidRPr="006C3901">
        <w:rPr>
          <w:rFonts w:ascii="Times" w:hAnsi="Times"/>
          <w:b/>
          <w:sz w:val="24"/>
          <w:szCs w:val="24"/>
        </w:rPr>
        <w:t xml:space="preserve"> mini-slot or a few mini-slots</w:t>
      </w:r>
      <w:r w:rsidR="00FA6EC7">
        <w:rPr>
          <w:rFonts w:ascii="Times" w:hAnsi="Times"/>
          <w:b/>
          <w:sz w:val="24"/>
          <w:szCs w:val="24"/>
        </w:rPr>
        <w:t>)</w:t>
      </w:r>
      <w:r w:rsidR="00154636">
        <w:rPr>
          <w:rFonts w:ascii="Times" w:hAnsi="Times"/>
          <w:b/>
          <w:sz w:val="24"/>
          <w:szCs w:val="24"/>
        </w:rPr>
        <w:t>.</w:t>
      </w:r>
    </w:p>
    <w:p w14:paraId="5547C9B7" w14:textId="77777777" w:rsidR="00B07E3E" w:rsidRPr="00D85341" w:rsidRDefault="00B07E3E" w:rsidP="00B772AA">
      <w:pPr>
        <w:tabs>
          <w:tab w:val="num" w:pos="2160"/>
          <w:tab w:val="num" w:pos="2880"/>
        </w:tabs>
        <w:jc w:val="both"/>
        <w:rPr>
          <w:b/>
          <w:lang w:eastAsia="ko-KR"/>
        </w:rPr>
      </w:pPr>
    </w:p>
    <w:p w14:paraId="4C2DDBEA" w14:textId="77777777" w:rsidR="008D02D9" w:rsidRDefault="008D02D9" w:rsidP="008D02D9">
      <w:pPr>
        <w:pStyle w:val="Heading1"/>
        <w:rPr>
          <w:lang w:eastAsia="ko-KR"/>
        </w:rPr>
      </w:pPr>
      <w:r>
        <w:rPr>
          <w:lang w:eastAsia="ko-KR"/>
        </w:rPr>
        <w:t>Dynamic multiplexing between eMBB and URLLC on the uplink</w:t>
      </w:r>
    </w:p>
    <w:p w14:paraId="165A7B0C" w14:textId="77777777" w:rsidR="008D02D9" w:rsidRDefault="008D02D9" w:rsidP="008D02D9">
      <w:pPr>
        <w:rPr>
          <w:sz w:val="24"/>
          <w:szCs w:val="24"/>
          <w:lang w:val="en-GB" w:eastAsia="ko-KR"/>
        </w:rPr>
      </w:pPr>
      <w:r>
        <w:rPr>
          <w:sz w:val="24"/>
          <w:szCs w:val="24"/>
          <w:lang w:val="en-GB" w:eastAsia="ko-KR"/>
        </w:rPr>
        <w:t>It was agreed that dynamic multiplexing between eMBB and URLLC is supported on the downlink as shown in Section 1. For uplink URLLC and eMBB transmissions, it is important to manage inter-cell interference via power control at the UEs. In the interference-limited regime, UEs can target a lower received data SINR at the gNB and/or apply proper path-loss compensation to reduce IoT in neighboring cells. It means that achieving high system reliability for URLLC requires more frequency-domain resources to be allocated to an UL transmission instead of simply boosting power on narrowband allocation resource. As a result, wideband resource may need to become available for URLLC UL transmission as well in order to achieve high reliability with low latency. Dynamic multiplexing between eMBB and URLLC is suitable to achieve large bandwidth pre-emption in order to achieve with high system resource utilization. In contrast, if uplink resources are statically or semi-statically reserved for URLLC, either the overall system utilization is very low (reserving too much bandwidth to URLLC) or the URLLC capacity is significantly reduced (reserving too little bandwidth to URLLC) as shown similarly in the downlink study [1]. See [5] for the system-level simulation results that support the need of dynamic multiplexing between URLLC and eMBB transmissions on the uplink.</w:t>
      </w:r>
    </w:p>
    <w:p w14:paraId="282F4970" w14:textId="57980BEE" w:rsidR="008D02D9" w:rsidRPr="00560096" w:rsidRDefault="00560096" w:rsidP="008D02D9">
      <w:pPr>
        <w:rPr>
          <w:rFonts w:ascii="Times" w:hAnsi="Times"/>
          <w:b/>
          <w:sz w:val="24"/>
          <w:szCs w:val="24"/>
        </w:rPr>
      </w:pPr>
      <w:r w:rsidRPr="00CD394D">
        <w:rPr>
          <w:b/>
          <w:sz w:val="24"/>
          <w:szCs w:val="24"/>
          <w:lang w:val="en-GB" w:eastAsia="ko-KR"/>
        </w:rPr>
        <w:lastRenderedPageBreak/>
        <w:t xml:space="preserve">Proposal </w:t>
      </w:r>
      <w:r w:rsidR="00676FAE">
        <w:rPr>
          <w:b/>
          <w:sz w:val="24"/>
          <w:szCs w:val="24"/>
          <w:lang w:val="en-GB" w:eastAsia="ko-KR"/>
        </w:rPr>
        <w:t>2</w:t>
      </w:r>
      <w:r w:rsidR="008D02D9">
        <w:rPr>
          <w:sz w:val="24"/>
          <w:szCs w:val="24"/>
          <w:lang w:val="en-GB" w:eastAsia="ko-KR"/>
        </w:rPr>
        <w:t xml:space="preserve">: </w:t>
      </w:r>
      <w:r w:rsidR="008D02D9" w:rsidRPr="00560096">
        <w:rPr>
          <w:rFonts w:ascii="Times" w:hAnsi="Times"/>
          <w:b/>
          <w:sz w:val="24"/>
          <w:szCs w:val="24"/>
        </w:rPr>
        <w:t>Dynamic multiplexing between eMBB and URLLC should be considered in NR uplink.</w:t>
      </w:r>
    </w:p>
    <w:p w14:paraId="6CBADD21" w14:textId="77777777" w:rsidR="008D02D9" w:rsidRDefault="008D02D9" w:rsidP="008D02D9">
      <w:pPr>
        <w:pStyle w:val="Heading1"/>
        <w:rPr>
          <w:lang w:eastAsia="ko-KR"/>
        </w:rPr>
      </w:pPr>
      <w:r>
        <w:rPr>
          <w:lang w:eastAsia="ko-KR"/>
        </w:rPr>
        <w:t>Indication channel for suspending eMBB traffic in the dynamic multiplexing of eMBB and URLLC on the uplink</w:t>
      </w:r>
    </w:p>
    <w:p w14:paraId="57C22037" w14:textId="65B3A517" w:rsidR="008D02D9" w:rsidRPr="008A106A" w:rsidRDefault="009D4523" w:rsidP="008D02D9">
      <w:pPr>
        <w:pStyle w:val="Heading2"/>
        <w:rPr>
          <w:lang w:eastAsia="ko-KR"/>
        </w:rPr>
      </w:pPr>
      <w:r>
        <w:rPr>
          <w:lang w:eastAsia="ko-KR"/>
        </w:rPr>
        <w:t>Design motivation</w:t>
      </w:r>
    </w:p>
    <w:p w14:paraId="4D5AC71B" w14:textId="20E8A367" w:rsidR="008D02D9" w:rsidRDefault="008D02D9" w:rsidP="008D02D9">
      <w:pPr>
        <w:rPr>
          <w:sz w:val="24"/>
          <w:lang w:val="en-GB" w:eastAsia="ko-KR"/>
        </w:rPr>
      </w:pPr>
      <w:r>
        <w:rPr>
          <w:sz w:val="24"/>
          <w:lang w:val="en-GB" w:eastAsia="ko-KR"/>
        </w:rPr>
        <w:t xml:space="preserve">In the context of the eMBB and URLLC multiplexing on the uplink, eMBB transmissions are scheduled in slots and URLLC transmissions in mini-slots. Consider the scenario that there is an ongoing eMBB UL burst when a URLLC UE initiates a grant-free UL transmission in the same cell. eMBB UE may completely jam URLLC transmissions and reducing overall system capacity of URLLC service. In contrast, grant-based </w:t>
      </w:r>
      <w:r w:rsidR="008964FD">
        <w:rPr>
          <w:sz w:val="24"/>
          <w:lang w:val="en-GB" w:eastAsia="ko-KR"/>
        </w:rPr>
        <w:t xml:space="preserve">transmission/retransmission </w:t>
      </w:r>
      <w:r>
        <w:rPr>
          <w:sz w:val="24"/>
          <w:lang w:val="en-GB" w:eastAsia="ko-KR"/>
        </w:rPr>
        <w:t>schemes may allow the gNB to suspend ongoing eMBB transmissions, e.g., via indication channels (similar to those agreed for DL URLLC pre-emption indication) [3], in the time-frequency resources scheduled to URLLC UEs in the UL grants. As a result, system reliability and hence the URLLC capacity can be improved.</w:t>
      </w:r>
    </w:p>
    <w:p w14:paraId="2E952A94" w14:textId="77777777" w:rsidR="008D02D9" w:rsidRDefault="008D02D9" w:rsidP="008D02D9">
      <w:pPr>
        <w:rPr>
          <w:sz w:val="24"/>
          <w:szCs w:val="24"/>
          <w:lang w:val="en-GB" w:eastAsia="ko-KR"/>
        </w:rPr>
      </w:pPr>
      <w:r>
        <w:rPr>
          <w:sz w:val="24"/>
          <w:lang w:val="en-GB" w:eastAsia="ko-KR"/>
        </w:rPr>
        <w:t xml:space="preserve">Next, we provide system-level simulation (SLS) results to evaluate the impact of intra/inter-cell interference from eMBB to URLLC transmissions on the uplink. The SLS assumptions and the details of the simulation setting are provided in [5]. We consider one URLLC serving cell with 22 UEs, surrounded by 20 eMBB cells. The intra/inter-cell eMBB-to-URLLC interference is modelled </w:t>
      </w:r>
      <w:r>
        <w:rPr>
          <w:sz w:val="24"/>
          <w:szCs w:val="24"/>
          <w:lang w:val="en-GB" w:eastAsia="ko-KR"/>
        </w:rPr>
        <w:t>by raising the noise floor in every mini-slot by a representative RoT value, for the sake of speeding up the simulations. The RoT value is computed from a separate UL full-buffer eMBB SLS with the same network layout and real inter-cell interference. In particular, different settings of open-loop power control are simulated in the UL eMBB SLS to find the best one that balances the median and tail spectral efficiency among all eMBB UEs; the corresponding RoT, which is 15.8dB, is then used to raise the noise floor in the UL URLLC serving cell.</w:t>
      </w:r>
    </w:p>
    <w:p w14:paraId="2B8F4C74" w14:textId="77777777" w:rsidR="008D02D9" w:rsidRDefault="008D02D9" w:rsidP="008D02D9">
      <w:pPr>
        <w:rPr>
          <w:sz w:val="24"/>
          <w:szCs w:val="24"/>
          <w:lang w:val="en-GB" w:eastAsia="ko-KR"/>
        </w:rPr>
      </w:pPr>
      <w:r>
        <w:rPr>
          <w:sz w:val="24"/>
          <w:szCs w:val="24"/>
          <w:lang w:val="en-GB" w:eastAsia="ko-KR"/>
        </w:rPr>
        <w:t xml:space="preserve">Table 1 shows the system capacity and spectral efficiency of UL URLLC subject to both intra- and inter-cell interference from eMBB under 1ms delay requirement, 1e-5 reliability, and different reserved bandwidth for UL URLLC. Table 2 shows the URLLC capacity and spectral efficiency </w:t>
      </w:r>
      <w:r w:rsidRPr="0021772D">
        <w:rPr>
          <w:i/>
          <w:sz w:val="24"/>
          <w:szCs w:val="24"/>
          <w:lang w:val="en-GB" w:eastAsia="ko-KR"/>
        </w:rPr>
        <w:t>when intra-cell eMBB-to-URLLC interference is removed</w:t>
      </w:r>
      <w:r>
        <w:rPr>
          <w:sz w:val="24"/>
          <w:szCs w:val="24"/>
          <w:lang w:val="en-GB" w:eastAsia="ko-KR"/>
        </w:rPr>
        <w:t xml:space="preserve"> (see [5] for more details). Comparing these two tables, we observe that the intra-cell eMBB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8D02D9" w14:paraId="5BACBB43" w14:textId="77777777" w:rsidTr="00676CDB">
        <w:trPr>
          <w:jc w:val="center"/>
        </w:trPr>
        <w:tc>
          <w:tcPr>
            <w:tcW w:w="2129" w:type="dxa"/>
          </w:tcPr>
          <w:p w14:paraId="3374CC11" w14:textId="77777777" w:rsidR="008D02D9" w:rsidRPr="00FE4DE0" w:rsidRDefault="008D02D9" w:rsidP="00676CDB">
            <w:pPr>
              <w:rPr>
                <w:sz w:val="22"/>
                <w:lang w:val="en-GB" w:eastAsia="ko-KR"/>
              </w:rPr>
            </w:pPr>
            <w:r>
              <w:rPr>
                <w:sz w:val="22"/>
                <w:lang w:val="en-GB" w:eastAsia="ko-KR"/>
              </w:rPr>
              <w:t>Reserved bandwidth</w:t>
            </w:r>
          </w:p>
        </w:tc>
        <w:tc>
          <w:tcPr>
            <w:tcW w:w="1762" w:type="dxa"/>
          </w:tcPr>
          <w:p w14:paraId="22C57E6C" w14:textId="77777777" w:rsidR="008D02D9" w:rsidRPr="00FE4DE0" w:rsidRDefault="008D02D9" w:rsidP="00676CDB">
            <w:pPr>
              <w:rPr>
                <w:sz w:val="22"/>
                <w:lang w:val="en-GB" w:eastAsia="ko-KR"/>
              </w:rPr>
            </w:pPr>
            <w:r>
              <w:rPr>
                <w:sz w:val="22"/>
                <w:lang w:val="en-GB" w:eastAsia="ko-KR"/>
              </w:rPr>
              <w:t>System capacity</w:t>
            </w:r>
          </w:p>
        </w:tc>
        <w:tc>
          <w:tcPr>
            <w:tcW w:w="1982" w:type="dxa"/>
          </w:tcPr>
          <w:p w14:paraId="0D8FAB56" w14:textId="77777777" w:rsidR="008D02D9" w:rsidRPr="00FE4DE0" w:rsidRDefault="008D02D9" w:rsidP="00676CDB">
            <w:pPr>
              <w:rPr>
                <w:sz w:val="22"/>
                <w:lang w:val="en-GB" w:eastAsia="ko-KR"/>
              </w:rPr>
            </w:pPr>
            <w:r>
              <w:rPr>
                <w:sz w:val="22"/>
                <w:lang w:val="en-GB" w:eastAsia="ko-KR"/>
              </w:rPr>
              <w:t xml:space="preserve">Spectral </w:t>
            </w:r>
            <w:r w:rsidRPr="00FE4DE0">
              <w:rPr>
                <w:sz w:val="22"/>
                <w:lang w:val="en-GB" w:eastAsia="ko-KR"/>
              </w:rPr>
              <w:t>efficiency</w:t>
            </w:r>
          </w:p>
        </w:tc>
      </w:tr>
      <w:tr w:rsidR="008D02D9" w14:paraId="32EFF339" w14:textId="77777777" w:rsidTr="00676CDB">
        <w:trPr>
          <w:jc w:val="center"/>
        </w:trPr>
        <w:tc>
          <w:tcPr>
            <w:tcW w:w="2129" w:type="dxa"/>
          </w:tcPr>
          <w:p w14:paraId="0C98DBF3" w14:textId="77777777" w:rsidR="008D02D9" w:rsidRPr="00FE4DE0" w:rsidRDefault="008D02D9" w:rsidP="00676CDB">
            <w:pPr>
              <w:rPr>
                <w:sz w:val="22"/>
                <w:lang w:val="en-GB" w:eastAsia="ko-KR"/>
              </w:rPr>
            </w:pPr>
            <w:r w:rsidRPr="00FE4DE0">
              <w:rPr>
                <w:sz w:val="22"/>
                <w:lang w:val="en-GB" w:eastAsia="ko-KR"/>
              </w:rPr>
              <w:t>5</w:t>
            </w:r>
            <w:r>
              <w:rPr>
                <w:sz w:val="22"/>
                <w:lang w:val="en-GB" w:eastAsia="ko-KR"/>
              </w:rPr>
              <w:t xml:space="preserve"> MHz</w:t>
            </w:r>
          </w:p>
        </w:tc>
        <w:tc>
          <w:tcPr>
            <w:tcW w:w="1762" w:type="dxa"/>
          </w:tcPr>
          <w:p w14:paraId="5F3AAE40" w14:textId="77777777" w:rsidR="008D02D9" w:rsidRPr="00FE4DE0" w:rsidRDefault="008D02D9" w:rsidP="00676CDB">
            <w:pPr>
              <w:rPr>
                <w:sz w:val="22"/>
                <w:lang w:val="en-GB" w:eastAsia="ko-KR"/>
              </w:rPr>
            </w:pPr>
            <w:r w:rsidRPr="00FE4DE0">
              <w:rPr>
                <w:sz w:val="22"/>
                <w:lang w:val="en-GB" w:eastAsia="ko-KR"/>
              </w:rPr>
              <w:t>around 0</w:t>
            </w:r>
          </w:p>
        </w:tc>
        <w:tc>
          <w:tcPr>
            <w:tcW w:w="1982" w:type="dxa"/>
          </w:tcPr>
          <w:p w14:paraId="693BB732" w14:textId="77777777" w:rsidR="008D02D9" w:rsidRPr="00FE4DE0" w:rsidRDefault="008D02D9" w:rsidP="00676CDB">
            <w:pPr>
              <w:rPr>
                <w:sz w:val="22"/>
                <w:lang w:val="en-GB" w:eastAsia="ko-KR"/>
              </w:rPr>
            </w:pPr>
            <w:r w:rsidRPr="00FE4DE0">
              <w:rPr>
                <w:sz w:val="22"/>
                <w:lang w:val="en-GB" w:eastAsia="ko-KR"/>
              </w:rPr>
              <w:t>N/A</w:t>
            </w:r>
          </w:p>
        </w:tc>
      </w:tr>
      <w:tr w:rsidR="008D02D9" w14:paraId="4ECEBA2F" w14:textId="77777777" w:rsidTr="00676CDB">
        <w:trPr>
          <w:jc w:val="center"/>
        </w:trPr>
        <w:tc>
          <w:tcPr>
            <w:tcW w:w="2129" w:type="dxa"/>
          </w:tcPr>
          <w:p w14:paraId="3A52A76D" w14:textId="77777777" w:rsidR="008D02D9" w:rsidRPr="00FE4DE0" w:rsidRDefault="008D02D9" w:rsidP="00676CDB">
            <w:pPr>
              <w:rPr>
                <w:sz w:val="22"/>
                <w:lang w:val="en-GB" w:eastAsia="ko-KR"/>
              </w:rPr>
            </w:pPr>
            <w:r w:rsidRPr="00FE4DE0">
              <w:rPr>
                <w:sz w:val="22"/>
                <w:lang w:val="en-GB" w:eastAsia="ko-KR"/>
              </w:rPr>
              <w:t>10</w:t>
            </w:r>
            <w:r>
              <w:rPr>
                <w:sz w:val="22"/>
                <w:lang w:val="en-GB" w:eastAsia="ko-KR"/>
              </w:rPr>
              <w:t xml:space="preserve"> MHz</w:t>
            </w:r>
          </w:p>
        </w:tc>
        <w:tc>
          <w:tcPr>
            <w:tcW w:w="1762" w:type="dxa"/>
          </w:tcPr>
          <w:p w14:paraId="0FEDD2A6" w14:textId="77777777" w:rsidR="008D02D9" w:rsidRPr="00FE4DE0" w:rsidRDefault="008D02D9" w:rsidP="00676CDB">
            <w:pPr>
              <w:rPr>
                <w:sz w:val="22"/>
                <w:lang w:val="en-GB" w:eastAsia="ko-KR"/>
              </w:rPr>
            </w:pPr>
            <w:r w:rsidRPr="00FE4DE0">
              <w:rPr>
                <w:sz w:val="22"/>
                <w:lang w:val="en-GB" w:eastAsia="ko-KR"/>
              </w:rPr>
              <w:t>0.451</w:t>
            </w:r>
            <w:r>
              <w:rPr>
                <w:sz w:val="22"/>
                <w:lang w:val="en-GB" w:eastAsia="ko-KR"/>
              </w:rPr>
              <w:t xml:space="preserve"> Mbps</w:t>
            </w:r>
          </w:p>
        </w:tc>
        <w:tc>
          <w:tcPr>
            <w:tcW w:w="1982" w:type="dxa"/>
          </w:tcPr>
          <w:p w14:paraId="31B6D9CF" w14:textId="77777777" w:rsidR="008D02D9" w:rsidRPr="00FE4DE0" w:rsidRDefault="008D02D9" w:rsidP="00676CDB">
            <w:pPr>
              <w:rPr>
                <w:sz w:val="22"/>
                <w:lang w:val="en-GB" w:eastAsia="ko-KR"/>
              </w:rPr>
            </w:pPr>
            <w:r w:rsidRPr="00FE4DE0">
              <w:rPr>
                <w:sz w:val="22"/>
                <w:lang w:val="en-GB" w:eastAsia="ko-KR"/>
              </w:rPr>
              <w:t>0.045</w:t>
            </w:r>
            <w:r>
              <w:rPr>
                <w:sz w:val="22"/>
                <w:lang w:val="en-GB" w:eastAsia="ko-KR"/>
              </w:rPr>
              <w:t xml:space="preserve"> bps/Hz</w:t>
            </w:r>
          </w:p>
        </w:tc>
      </w:tr>
      <w:tr w:rsidR="008D02D9" w14:paraId="374D2CFE" w14:textId="77777777" w:rsidTr="00676CDB">
        <w:trPr>
          <w:jc w:val="center"/>
        </w:trPr>
        <w:tc>
          <w:tcPr>
            <w:tcW w:w="2129" w:type="dxa"/>
          </w:tcPr>
          <w:p w14:paraId="6BC96AB3" w14:textId="77777777" w:rsidR="008D02D9" w:rsidRPr="00FE4DE0" w:rsidRDefault="008D02D9" w:rsidP="00676CDB">
            <w:pPr>
              <w:rPr>
                <w:sz w:val="22"/>
                <w:lang w:val="en-GB" w:eastAsia="ko-KR"/>
              </w:rPr>
            </w:pPr>
            <w:r w:rsidRPr="00FE4DE0">
              <w:rPr>
                <w:sz w:val="22"/>
                <w:lang w:val="en-GB" w:eastAsia="ko-KR"/>
              </w:rPr>
              <w:t>20</w:t>
            </w:r>
            <w:r>
              <w:rPr>
                <w:sz w:val="22"/>
                <w:lang w:val="en-GB" w:eastAsia="ko-KR"/>
              </w:rPr>
              <w:t xml:space="preserve"> MHz</w:t>
            </w:r>
          </w:p>
        </w:tc>
        <w:tc>
          <w:tcPr>
            <w:tcW w:w="1762" w:type="dxa"/>
          </w:tcPr>
          <w:p w14:paraId="290F35C3" w14:textId="77777777" w:rsidR="008D02D9" w:rsidRPr="00FE4DE0" w:rsidRDefault="008D02D9" w:rsidP="00676CDB">
            <w:pPr>
              <w:rPr>
                <w:sz w:val="22"/>
                <w:lang w:val="en-GB" w:eastAsia="ko-KR"/>
              </w:rPr>
            </w:pPr>
            <w:r w:rsidRPr="00FE4DE0">
              <w:rPr>
                <w:sz w:val="22"/>
                <w:lang w:val="en-GB" w:eastAsia="ko-KR"/>
              </w:rPr>
              <w:t>4.51</w:t>
            </w:r>
            <w:r>
              <w:rPr>
                <w:sz w:val="22"/>
                <w:lang w:val="en-GB" w:eastAsia="ko-KR"/>
              </w:rPr>
              <w:t xml:space="preserve"> Mbps</w:t>
            </w:r>
          </w:p>
        </w:tc>
        <w:tc>
          <w:tcPr>
            <w:tcW w:w="1982" w:type="dxa"/>
          </w:tcPr>
          <w:p w14:paraId="478E407F" w14:textId="77777777" w:rsidR="008D02D9" w:rsidRPr="00FE4DE0" w:rsidRDefault="008D02D9" w:rsidP="00676CDB">
            <w:pPr>
              <w:rPr>
                <w:sz w:val="22"/>
                <w:lang w:val="en-GB" w:eastAsia="ko-KR"/>
              </w:rPr>
            </w:pPr>
            <w:r w:rsidRPr="00FE4DE0">
              <w:rPr>
                <w:sz w:val="22"/>
                <w:lang w:val="en-GB" w:eastAsia="ko-KR"/>
              </w:rPr>
              <w:t>0.23</w:t>
            </w:r>
            <w:r>
              <w:rPr>
                <w:sz w:val="22"/>
                <w:lang w:val="en-GB" w:eastAsia="ko-KR"/>
              </w:rPr>
              <w:t xml:space="preserve"> bps/Hz</w:t>
            </w:r>
          </w:p>
        </w:tc>
      </w:tr>
    </w:tbl>
    <w:p w14:paraId="26C3D27C" w14:textId="77777777" w:rsidR="008D02D9" w:rsidRPr="00F27749" w:rsidRDefault="008D02D9" w:rsidP="008D02D9">
      <w:pPr>
        <w:pStyle w:val="Caption"/>
        <w:jc w:val="center"/>
        <w:rPr>
          <w:lang w:val="en-GB" w:eastAsia="ko-KR"/>
        </w:rPr>
      </w:pPr>
      <w:r>
        <w:rPr>
          <w:lang w:val="en-GB" w:eastAsia="ko-KR"/>
        </w:rPr>
        <w:t>Table 1. System capacity and spectral efficiency of UL URLLC subject to both intra- and inter-cell interference from eMBB with full-buffer traffic.</w:t>
      </w:r>
    </w:p>
    <w:tbl>
      <w:tblPr>
        <w:tblStyle w:val="TableGrid"/>
        <w:tblW w:w="0" w:type="auto"/>
        <w:jc w:val="center"/>
        <w:tblLook w:val="04A0" w:firstRow="1" w:lastRow="0" w:firstColumn="1" w:lastColumn="0" w:noHBand="0" w:noVBand="1"/>
      </w:tblPr>
      <w:tblGrid>
        <w:gridCol w:w="2303"/>
        <w:gridCol w:w="1903"/>
        <w:gridCol w:w="2142"/>
      </w:tblGrid>
      <w:tr w:rsidR="008D02D9" w14:paraId="595C6CB2" w14:textId="77777777" w:rsidTr="00676CDB">
        <w:trPr>
          <w:jc w:val="center"/>
        </w:trPr>
        <w:tc>
          <w:tcPr>
            <w:tcW w:w="2303" w:type="dxa"/>
          </w:tcPr>
          <w:p w14:paraId="416E9A17" w14:textId="77777777" w:rsidR="008D02D9" w:rsidRDefault="008D02D9" w:rsidP="00676CDB">
            <w:pPr>
              <w:rPr>
                <w:sz w:val="24"/>
                <w:lang w:val="en-GB" w:eastAsia="ko-KR"/>
              </w:rPr>
            </w:pPr>
            <w:r>
              <w:rPr>
                <w:sz w:val="24"/>
                <w:lang w:val="en-GB" w:eastAsia="ko-KR"/>
              </w:rPr>
              <w:t>Reserved bandwidth</w:t>
            </w:r>
          </w:p>
        </w:tc>
        <w:tc>
          <w:tcPr>
            <w:tcW w:w="1903" w:type="dxa"/>
          </w:tcPr>
          <w:p w14:paraId="4B1A434A" w14:textId="77777777" w:rsidR="008D02D9" w:rsidRDefault="008D02D9" w:rsidP="00676CDB">
            <w:pPr>
              <w:rPr>
                <w:sz w:val="24"/>
                <w:lang w:val="en-GB" w:eastAsia="ko-KR"/>
              </w:rPr>
            </w:pPr>
            <w:r>
              <w:rPr>
                <w:sz w:val="24"/>
                <w:lang w:val="en-GB" w:eastAsia="ko-KR"/>
              </w:rPr>
              <w:t>System capacity</w:t>
            </w:r>
          </w:p>
        </w:tc>
        <w:tc>
          <w:tcPr>
            <w:tcW w:w="2142" w:type="dxa"/>
          </w:tcPr>
          <w:p w14:paraId="49944D0B" w14:textId="77777777" w:rsidR="008D02D9" w:rsidRDefault="008D02D9" w:rsidP="00676CDB">
            <w:pPr>
              <w:rPr>
                <w:sz w:val="24"/>
                <w:lang w:val="en-GB" w:eastAsia="ko-KR"/>
              </w:rPr>
            </w:pPr>
            <w:r>
              <w:rPr>
                <w:sz w:val="24"/>
                <w:lang w:val="en-GB" w:eastAsia="ko-KR"/>
              </w:rPr>
              <w:t>Spectral efficiency</w:t>
            </w:r>
          </w:p>
        </w:tc>
      </w:tr>
      <w:tr w:rsidR="008D02D9" w14:paraId="2D68C5A2" w14:textId="77777777" w:rsidTr="00676CDB">
        <w:trPr>
          <w:jc w:val="center"/>
        </w:trPr>
        <w:tc>
          <w:tcPr>
            <w:tcW w:w="2303" w:type="dxa"/>
          </w:tcPr>
          <w:p w14:paraId="49C2D05D" w14:textId="77777777" w:rsidR="008D02D9" w:rsidRDefault="008D02D9" w:rsidP="00676CDB">
            <w:pPr>
              <w:rPr>
                <w:sz w:val="24"/>
                <w:lang w:val="en-GB" w:eastAsia="ko-KR"/>
              </w:rPr>
            </w:pPr>
            <w:r>
              <w:rPr>
                <w:sz w:val="24"/>
                <w:lang w:val="en-GB" w:eastAsia="ko-KR"/>
              </w:rPr>
              <w:lastRenderedPageBreak/>
              <w:t>5 MHz</w:t>
            </w:r>
          </w:p>
        </w:tc>
        <w:tc>
          <w:tcPr>
            <w:tcW w:w="1903" w:type="dxa"/>
          </w:tcPr>
          <w:p w14:paraId="51C0689C" w14:textId="77777777" w:rsidR="008D02D9" w:rsidRDefault="008D02D9" w:rsidP="00676CDB">
            <w:pPr>
              <w:rPr>
                <w:sz w:val="24"/>
                <w:lang w:val="en-GB" w:eastAsia="ko-KR"/>
              </w:rPr>
            </w:pPr>
            <w:r>
              <w:rPr>
                <w:sz w:val="24"/>
                <w:lang w:val="en-GB" w:eastAsia="ko-KR"/>
              </w:rPr>
              <w:t>4.51 Mbps</w:t>
            </w:r>
          </w:p>
        </w:tc>
        <w:tc>
          <w:tcPr>
            <w:tcW w:w="2142" w:type="dxa"/>
          </w:tcPr>
          <w:p w14:paraId="5D7A06EE" w14:textId="77777777" w:rsidR="008D02D9" w:rsidRDefault="008D02D9" w:rsidP="00676CDB">
            <w:pPr>
              <w:rPr>
                <w:sz w:val="24"/>
                <w:lang w:val="en-GB" w:eastAsia="ko-KR"/>
              </w:rPr>
            </w:pPr>
            <w:r>
              <w:rPr>
                <w:sz w:val="24"/>
                <w:lang w:val="en-GB" w:eastAsia="ko-KR"/>
              </w:rPr>
              <w:t>0.9 bps/Hz</w:t>
            </w:r>
          </w:p>
        </w:tc>
      </w:tr>
      <w:tr w:rsidR="008D02D9" w14:paraId="28C3E7EA" w14:textId="77777777" w:rsidTr="00676CDB">
        <w:trPr>
          <w:jc w:val="center"/>
        </w:trPr>
        <w:tc>
          <w:tcPr>
            <w:tcW w:w="2303" w:type="dxa"/>
          </w:tcPr>
          <w:p w14:paraId="2772A448" w14:textId="77777777" w:rsidR="008D02D9" w:rsidRDefault="008D02D9" w:rsidP="00676CDB">
            <w:pPr>
              <w:rPr>
                <w:sz w:val="24"/>
                <w:lang w:val="en-GB" w:eastAsia="ko-KR"/>
              </w:rPr>
            </w:pPr>
            <w:r>
              <w:rPr>
                <w:sz w:val="24"/>
                <w:lang w:val="en-GB" w:eastAsia="ko-KR"/>
              </w:rPr>
              <w:t>10 MHz</w:t>
            </w:r>
          </w:p>
        </w:tc>
        <w:tc>
          <w:tcPr>
            <w:tcW w:w="1903" w:type="dxa"/>
          </w:tcPr>
          <w:p w14:paraId="74151C1E" w14:textId="77777777" w:rsidR="008D02D9" w:rsidRDefault="008D02D9" w:rsidP="00676CDB">
            <w:pPr>
              <w:rPr>
                <w:sz w:val="24"/>
                <w:lang w:val="en-GB" w:eastAsia="ko-KR"/>
              </w:rPr>
            </w:pPr>
            <w:r>
              <w:rPr>
                <w:sz w:val="24"/>
                <w:lang w:val="en-GB" w:eastAsia="ko-KR"/>
              </w:rPr>
              <w:t>12.39 Mbps</w:t>
            </w:r>
          </w:p>
        </w:tc>
        <w:tc>
          <w:tcPr>
            <w:tcW w:w="2142" w:type="dxa"/>
          </w:tcPr>
          <w:p w14:paraId="68E4B36A" w14:textId="77777777" w:rsidR="008D02D9" w:rsidRDefault="008D02D9" w:rsidP="00676CDB">
            <w:pPr>
              <w:rPr>
                <w:sz w:val="24"/>
                <w:lang w:val="en-GB" w:eastAsia="ko-KR"/>
              </w:rPr>
            </w:pPr>
            <w:r>
              <w:rPr>
                <w:sz w:val="24"/>
                <w:lang w:val="en-GB" w:eastAsia="ko-KR"/>
              </w:rPr>
              <w:t>1.24 bps/Hz</w:t>
            </w:r>
          </w:p>
        </w:tc>
      </w:tr>
      <w:tr w:rsidR="008D02D9" w14:paraId="3DFD054D" w14:textId="77777777" w:rsidTr="00676CDB">
        <w:trPr>
          <w:jc w:val="center"/>
        </w:trPr>
        <w:tc>
          <w:tcPr>
            <w:tcW w:w="2303" w:type="dxa"/>
          </w:tcPr>
          <w:p w14:paraId="7EA4BFE4" w14:textId="77777777" w:rsidR="008D02D9" w:rsidRDefault="008D02D9" w:rsidP="00676CDB">
            <w:pPr>
              <w:rPr>
                <w:sz w:val="24"/>
                <w:lang w:val="en-GB" w:eastAsia="ko-KR"/>
              </w:rPr>
            </w:pPr>
            <w:r>
              <w:rPr>
                <w:sz w:val="24"/>
                <w:lang w:val="en-GB" w:eastAsia="ko-KR"/>
              </w:rPr>
              <w:t>20 MHz</w:t>
            </w:r>
          </w:p>
        </w:tc>
        <w:tc>
          <w:tcPr>
            <w:tcW w:w="1903" w:type="dxa"/>
          </w:tcPr>
          <w:p w14:paraId="11627D66" w14:textId="77777777" w:rsidR="008D02D9" w:rsidRDefault="008D02D9" w:rsidP="00676CDB">
            <w:pPr>
              <w:rPr>
                <w:sz w:val="24"/>
                <w:lang w:val="en-GB" w:eastAsia="ko-KR"/>
              </w:rPr>
            </w:pPr>
            <w:r>
              <w:rPr>
                <w:sz w:val="24"/>
                <w:lang w:val="en-GB" w:eastAsia="ko-KR"/>
              </w:rPr>
              <w:t>28.16 Mbps</w:t>
            </w:r>
          </w:p>
        </w:tc>
        <w:tc>
          <w:tcPr>
            <w:tcW w:w="2142" w:type="dxa"/>
          </w:tcPr>
          <w:p w14:paraId="0A71775E" w14:textId="77777777" w:rsidR="008D02D9" w:rsidRDefault="008D02D9" w:rsidP="00676CDB">
            <w:pPr>
              <w:rPr>
                <w:sz w:val="24"/>
                <w:lang w:val="en-GB" w:eastAsia="ko-KR"/>
              </w:rPr>
            </w:pPr>
            <w:r>
              <w:rPr>
                <w:sz w:val="24"/>
                <w:lang w:val="en-GB" w:eastAsia="ko-KR"/>
              </w:rPr>
              <w:t>1.41 bps/Hz</w:t>
            </w:r>
          </w:p>
        </w:tc>
      </w:tr>
    </w:tbl>
    <w:p w14:paraId="2EC11EA2" w14:textId="77777777" w:rsidR="008D02D9" w:rsidRPr="00830016" w:rsidRDefault="008D02D9" w:rsidP="008D02D9">
      <w:pPr>
        <w:pStyle w:val="Caption"/>
        <w:jc w:val="center"/>
        <w:rPr>
          <w:lang w:val="en-GB" w:eastAsia="ko-KR"/>
        </w:rPr>
      </w:pPr>
      <w:r>
        <w:rPr>
          <w:lang w:val="en-GB" w:eastAsia="ko-KR"/>
        </w:rPr>
        <w:t>Table 2. System capacity and spectral efficiency of UL URLLC subject to inter-cell interference only from eMBB with full-buffer traffic. The only difference from Table 1 is that there is no intra-cell interference from eMBB here.</w:t>
      </w:r>
    </w:p>
    <w:p w14:paraId="41C10784" w14:textId="6289CEBE" w:rsidR="008D02D9" w:rsidRDefault="008D02D9" w:rsidP="008D02D9">
      <w:pPr>
        <w:rPr>
          <w:sz w:val="24"/>
          <w:lang w:val="en-GB" w:eastAsia="ko-KR"/>
        </w:rPr>
      </w:pPr>
      <w:r w:rsidRPr="004B4A57">
        <w:rPr>
          <w:b/>
          <w:sz w:val="24"/>
          <w:lang w:val="en-GB" w:eastAsia="ko-KR"/>
        </w:rPr>
        <w:t xml:space="preserve">Observation </w:t>
      </w:r>
      <w:r>
        <w:rPr>
          <w:b/>
          <w:sz w:val="24"/>
          <w:lang w:val="en-GB" w:eastAsia="ko-KR"/>
        </w:rPr>
        <w:t>3</w:t>
      </w:r>
      <w:r>
        <w:rPr>
          <w:sz w:val="24"/>
          <w:lang w:val="en-GB" w:eastAsia="ko-KR"/>
        </w:rPr>
        <w:t xml:space="preserve">: </w:t>
      </w:r>
      <w:r w:rsidR="00CC5565">
        <w:rPr>
          <w:sz w:val="24"/>
          <w:lang w:val="en-GB" w:eastAsia="ko-KR"/>
        </w:rPr>
        <w:t xml:space="preserve">Indication channel for UL data transmission suspension </w:t>
      </w:r>
      <w:r>
        <w:rPr>
          <w:sz w:val="24"/>
          <w:lang w:val="en-GB" w:eastAsia="ko-KR"/>
        </w:rPr>
        <w:t xml:space="preserve">may allow the gNB to suspend ongoing eMBB transmissions and improving the URLLC UE reliability and overall </w:t>
      </w:r>
      <w:r w:rsidR="005640FD">
        <w:rPr>
          <w:sz w:val="24"/>
          <w:lang w:val="en-GB" w:eastAsia="ko-KR"/>
        </w:rPr>
        <w:t xml:space="preserve">URLLC </w:t>
      </w:r>
      <w:r>
        <w:rPr>
          <w:sz w:val="24"/>
          <w:lang w:val="en-GB" w:eastAsia="ko-KR"/>
        </w:rPr>
        <w:t>system capacity.</w:t>
      </w:r>
    </w:p>
    <w:p w14:paraId="254A248D" w14:textId="77777777" w:rsidR="008D02D9" w:rsidRDefault="008D02D9" w:rsidP="008D02D9">
      <w:pPr>
        <w:pStyle w:val="Heading2"/>
        <w:rPr>
          <w:lang w:eastAsia="ko-KR"/>
        </w:rPr>
      </w:pPr>
      <w:r>
        <w:rPr>
          <w:lang w:eastAsia="ko-KR"/>
        </w:rPr>
        <w:t>The design principles for the indication channel</w:t>
      </w:r>
    </w:p>
    <w:p w14:paraId="286907A5" w14:textId="3B3D7ACA" w:rsidR="008D02D9" w:rsidRPr="00780328" w:rsidRDefault="008D02D9" w:rsidP="008D02D9">
      <w:pPr>
        <w:rPr>
          <w:sz w:val="24"/>
          <w:lang w:val="en-GB" w:eastAsia="ko-KR"/>
        </w:rPr>
      </w:pPr>
      <w:r>
        <w:rPr>
          <w:sz w:val="24"/>
          <w:lang w:val="en-GB" w:eastAsia="ko-KR"/>
        </w:rPr>
        <w:t xml:space="preserve">The contribution [3] discusses the benefit of using indication channels for the dynamic multiplexing between URLLC and eMBB on the downlink. Therein, eMBB UEs can monitor which portion of their allocated resources that have been pre-empted, punctured, or superpositioned for serving URLLC traffic, and recover the impacted eMBB data afterwards. Indication channels are also beneficial for the dynamic multiplexing of eMBB </w:t>
      </w:r>
      <w:r w:rsidRPr="00780328">
        <w:rPr>
          <w:sz w:val="24"/>
          <w:lang w:val="en-GB" w:eastAsia="ko-KR"/>
        </w:rPr>
        <w:t>and UR</w:t>
      </w:r>
      <w:r>
        <w:rPr>
          <w:sz w:val="24"/>
          <w:lang w:val="en-GB" w:eastAsia="ko-KR"/>
        </w:rPr>
        <w:t>LLC on the uplink</w:t>
      </w:r>
      <w:r w:rsidRPr="00780328">
        <w:rPr>
          <w:sz w:val="24"/>
          <w:lang w:val="en-GB" w:eastAsia="ko-KR"/>
        </w:rPr>
        <w:t xml:space="preserve">. </w:t>
      </w:r>
      <w:r>
        <w:rPr>
          <w:sz w:val="24"/>
          <w:lang w:val="en-GB" w:eastAsia="ko-KR"/>
        </w:rPr>
        <w:t xml:space="preserve">Consider the following procedures (see Figure </w:t>
      </w:r>
      <w:r w:rsidR="00B07E3E">
        <w:rPr>
          <w:sz w:val="24"/>
          <w:lang w:val="en-GB" w:eastAsia="ko-KR"/>
        </w:rPr>
        <w:t>4</w:t>
      </w:r>
      <w:r>
        <w:rPr>
          <w:sz w:val="24"/>
          <w:lang w:val="en-GB" w:eastAsia="ko-KR"/>
        </w:rPr>
        <w:t xml:space="preserve"> for an example):</w:t>
      </w:r>
    </w:p>
    <w:p w14:paraId="60571749" w14:textId="77777777" w:rsidR="008D02D9" w:rsidRPr="00780328" w:rsidRDefault="008D02D9" w:rsidP="008D02D9">
      <w:pPr>
        <w:pStyle w:val="ListParagraph"/>
        <w:numPr>
          <w:ilvl w:val="0"/>
          <w:numId w:val="8"/>
        </w:numPr>
        <w:rPr>
          <w:rFonts w:ascii="Times New Roman" w:hAnsi="Times New Roman"/>
          <w:sz w:val="24"/>
          <w:lang w:val="en-GB" w:eastAsia="ko-KR"/>
        </w:rPr>
      </w:pPr>
      <w:r>
        <w:rPr>
          <w:rFonts w:ascii="Times New Roman" w:hAnsi="Times New Roman"/>
          <w:sz w:val="24"/>
          <w:lang w:val="en-GB" w:eastAsia="ko-KR"/>
        </w:rPr>
        <w:t>T</w:t>
      </w:r>
      <w:r w:rsidRPr="00780328">
        <w:rPr>
          <w:rFonts w:ascii="Times New Roman" w:hAnsi="Times New Roman"/>
          <w:sz w:val="24"/>
          <w:lang w:val="en-GB" w:eastAsia="ko-KR"/>
        </w:rPr>
        <w:t>here is an ongoing UL eMBB transmission in the current slot.</w:t>
      </w:r>
    </w:p>
    <w:p w14:paraId="08253D44" w14:textId="77777777" w:rsidR="008D02D9" w:rsidRPr="00780328" w:rsidRDefault="008D02D9" w:rsidP="008D02D9">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Upon a new arrival of URLLC traffic at the UE </w:t>
      </w:r>
      <w:r>
        <w:rPr>
          <w:rFonts w:ascii="Times New Roman" w:hAnsi="Times New Roman"/>
          <w:sz w:val="24"/>
          <w:lang w:val="en-GB" w:eastAsia="ko-KR"/>
        </w:rPr>
        <w:t>in the same cell</w:t>
      </w:r>
      <w:r w:rsidRPr="00780328">
        <w:rPr>
          <w:rFonts w:ascii="Times New Roman" w:hAnsi="Times New Roman"/>
          <w:sz w:val="24"/>
          <w:lang w:val="en-GB" w:eastAsia="ko-KR"/>
        </w:rPr>
        <w:t xml:space="preserve">, the UE sends SR </w:t>
      </w:r>
      <w:r>
        <w:rPr>
          <w:rFonts w:ascii="Times New Roman" w:hAnsi="Times New Roman"/>
          <w:sz w:val="24"/>
          <w:lang w:val="en-GB" w:eastAsia="ko-KR"/>
        </w:rPr>
        <w:t xml:space="preserve">on a dedicated channel </w:t>
      </w:r>
      <w:r w:rsidRPr="00780328">
        <w:rPr>
          <w:rFonts w:ascii="Times New Roman" w:hAnsi="Times New Roman"/>
          <w:sz w:val="24"/>
          <w:lang w:val="en-GB" w:eastAsia="ko-KR"/>
        </w:rPr>
        <w:t xml:space="preserve">to the gNB </w:t>
      </w:r>
      <w:r>
        <w:rPr>
          <w:rFonts w:ascii="Times New Roman" w:hAnsi="Times New Roman"/>
          <w:sz w:val="24"/>
          <w:lang w:val="en-GB" w:eastAsia="ko-KR"/>
        </w:rPr>
        <w:t xml:space="preserve">in the next minislot </w:t>
      </w:r>
      <w:r w:rsidRPr="00780328">
        <w:rPr>
          <w:rFonts w:ascii="Times New Roman" w:hAnsi="Times New Roman"/>
          <w:sz w:val="24"/>
          <w:lang w:val="en-GB" w:eastAsia="ko-KR"/>
        </w:rPr>
        <w:t>to request for an UL grant</w:t>
      </w:r>
      <w:r>
        <w:rPr>
          <w:rFonts w:ascii="Times New Roman" w:hAnsi="Times New Roman"/>
          <w:sz w:val="24"/>
          <w:lang w:val="en-GB" w:eastAsia="ko-KR"/>
        </w:rPr>
        <w:t>.</w:t>
      </w:r>
    </w:p>
    <w:p w14:paraId="17AC02D7" w14:textId="77777777" w:rsidR="008D02D9" w:rsidRPr="00780328" w:rsidRDefault="008D02D9" w:rsidP="008D02D9">
      <w:pPr>
        <w:pStyle w:val="ListParagraph"/>
        <w:numPr>
          <w:ilvl w:val="0"/>
          <w:numId w:val="8"/>
        </w:numPr>
        <w:rPr>
          <w:rFonts w:ascii="Times New Roman" w:hAnsi="Times New Roman"/>
          <w:sz w:val="24"/>
          <w:lang w:val="en-GB" w:eastAsia="ko-KR"/>
        </w:rPr>
      </w:pPr>
      <w:r w:rsidRPr="00780328">
        <w:rPr>
          <w:rFonts w:ascii="Times New Roman" w:hAnsi="Times New Roman"/>
          <w:sz w:val="24"/>
          <w:lang w:val="en-GB" w:eastAsia="ko-KR"/>
        </w:rPr>
        <w:t xml:space="preserve">The gNB sends the UL grant and signals the eMBB UE via the indication channel to mute the eMBB transmission </w:t>
      </w:r>
      <w:r>
        <w:rPr>
          <w:rFonts w:ascii="Times New Roman" w:hAnsi="Times New Roman"/>
          <w:sz w:val="24"/>
          <w:lang w:val="en-GB" w:eastAsia="ko-KR"/>
        </w:rPr>
        <w:t>for one or a few minislots that are scheduled for the UL URLLC transmission. Both eMBB and URLLC UEs need to monitor this indication channel for the UL grant.</w:t>
      </w:r>
      <w:r>
        <w:rPr>
          <w:rFonts w:ascii="Times New Roman" w:hAnsi="Times New Roman"/>
          <w:sz w:val="24"/>
          <w:lang w:val="en-GB" w:eastAsia="ko-KR"/>
        </w:rPr>
        <w:br/>
      </w:r>
    </w:p>
    <w:p w14:paraId="3CF5C13B" w14:textId="77777777" w:rsidR="008D02D9" w:rsidRDefault="008D02D9" w:rsidP="008D02D9">
      <w:pPr>
        <w:rPr>
          <w:sz w:val="24"/>
          <w:lang w:val="en-GB" w:eastAsia="ko-KR"/>
        </w:rPr>
      </w:pPr>
      <w:r w:rsidRPr="00780328">
        <w:rPr>
          <w:sz w:val="24"/>
          <w:lang w:val="en-GB" w:eastAsia="ko-KR"/>
        </w:rPr>
        <w:t>These procedures help to eliminate intra-cell eMBB-to-</w:t>
      </w:r>
      <w:r>
        <w:rPr>
          <w:sz w:val="24"/>
          <w:lang w:val="en-GB" w:eastAsia="ko-KR"/>
        </w:rPr>
        <w:t>URLLC interference and improve the URLLC performance as explained in Section 4.1.</w:t>
      </w:r>
    </w:p>
    <w:p w14:paraId="3B02C715" w14:textId="77777777" w:rsidR="008D02D9" w:rsidRDefault="008D02D9" w:rsidP="008D02D9">
      <w:pPr>
        <w:jc w:val="center"/>
        <w:rPr>
          <w:sz w:val="24"/>
          <w:lang w:val="en-GB" w:eastAsia="ko-KR"/>
        </w:rPr>
      </w:pPr>
      <w:r>
        <w:rPr>
          <w:noProof/>
          <w:sz w:val="24"/>
          <w:lang w:eastAsia="zh-TW"/>
        </w:rPr>
        <w:lastRenderedPageBreak/>
        <w:drawing>
          <wp:inline distT="0" distB="0" distL="0" distR="0" wp14:anchorId="04944E89" wp14:editId="489591C5">
            <wp:extent cx="5389665" cy="2968222"/>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14:paraId="749C3184" w14:textId="1D90EA48" w:rsidR="008D02D9" w:rsidRDefault="008D02D9" w:rsidP="008D02D9">
      <w:pPr>
        <w:pStyle w:val="Caption"/>
        <w:jc w:val="center"/>
        <w:rPr>
          <w:lang w:val="en-GB" w:eastAsia="ko-KR"/>
        </w:rPr>
      </w:pPr>
      <w:r>
        <w:rPr>
          <w:lang w:val="en-GB" w:eastAsia="ko-KR"/>
        </w:rPr>
        <w:t xml:space="preserve">Figure </w:t>
      </w:r>
      <w:r w:rsidR="00B07E3E">
        <w:rPr>
          <w:lang w:val="en-GB" w:eastAsia="ko-KR"/>
        </w:rPr>
        <w:t>4</w:t>
      </w:r>
      <w:r>
        <w:rPr>
          <w:lang w:val="en-GB" w:eastAsia="ko-KR"/>
        </w:rPr>
        <w:t>. A unified indication channel for UL URLLC/eMBB multiplexing.</w:t>
      </w:r>
    </w:p>
    <w:p w14:paraId="27247A55" w14:textId="77777777" w:rsidR="008D02D9" w:rsidRPr="00C21CA9" w:rsidRDefault="008D02D9" w:rsidP="008D02D9">
      <w:pPr>
        <w:rPr>
          <w:sz w:val="24"/>
          <w:lang w:val="en-GB" w:eastAsia="ko-KR"/>
        </w:rPr>
      </w:pPr>
      <w:r>
        <w:rPr>
          <w:sz w:val="24"/>
          <w:lang w:val="en-GB" w:eastAsia="ko-KR"/>
        </w:rPr>
        <w:t>Since the indication channels for both UL and DL URLLC are used for the gNB to signal the eMBB UEs, they could be unified in the structure and channelized in the same DL channel to minimize the indication overhead. See [6] for a unified design of indication channels for UL/DL URLLC.</w:t>
      </w:r>
    </w:p>
    <w:p w14:paraId="3D75DF94" w14:textId="77777777" w:rsidR="008D02D9" w:rsidRDefault="008D02D9" w:rsidP="008D02D9">
      <w:pPr>
        <w:rPr>
          <w:sz w:val="24"/>
          <w:lang w:val="en-GB" w:eastAsia="ko-KR"/>
        </w:rPr>
      </w:pPr>
      <w:r w:rsidRPr="00901073">
        <w:rPr>
          <w:b/>
          <w:sz w:val="24"/>
          <w:lang w:val="en-GB" w:eastAsia="ko-KR"/>
        </w:rPr>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6E0EFC4A" w14:textId="77777777" w:rsidR="008D02D9" w:rsidRDefault="008D02D9" w:rsidP="008D02D9">
      <w:pPr>
        <w:rPr>
          <w:sz w:val="24"/>
          <w:lang w:val="en-GB" w:eastAsia="ko-KR"/>
        </w:rPr>
      </w:pPr>
      <w:r>
        <w:rPr>
          <w:sz w:val="24"/>
          <w:lang w:val="en-GB" w:eastAsia="ko-KR"/>
        </w:rPr>
        <w:t>Since the purpose of the indication channel is to prevent the ongoing UL eMMB transmission from jamming the URLLC transmission, the indication channel design for UL URLLC has to be current per mini-slot to achieve effective signal suspension. See [7] for discussions on current indication channels for DL URLLC; the design principles therein are applicable to UL URLLC as well.</w:t>
      </w:r>
    </w:p>
    <w:p w14:paraId="405982B9" w14:textId="4FF1A6AE" w:rsidR="008D02D9" w:rsidRPr="008D02D9" w:rsidRDefault="008D02D9" w:rsidP="008D02D9">
      <w:pPr>
        <w:rPr>
          <w:sz w:val="24"/>
          <w:lang w:val="en-GB" w:eastAsia="ko-KR"/>
        </w:rPr>
      </w:pPr>
      <w:r w:rsidRPr="008D02D9">
        <w:rPr>
          <w:b/>
          <w:sz w:val="24"/>
          <w:lang w:val="en-GB" w:eastAsia="ko-KR"/>
        </w:rPr>
        <w:t>Observation 5:</w:t>
      </w:r>
      <w:r>
        <w:rPr>
          <w:sz w:val="24"/>
          <w:lang w:val="en-GB" w:eastAsia="ko-KR"/>
        </w:rPr>
        <w:t xml:space="preserve"> Indication channels are beneficial to remove intra-cell eMBB-to-URLLC interference to improve the URLLC capacity on the uplink. The indication channels need to be current per mini-slot to achieve effective signal suspension.</w:t>
      </w:r>
    </w:p>
    <w:p w14:paraId="50C7480F" w14:textId="64E1AA92" w:rsidR="00630883" w:rsidRDefault="00B451F1" w:rsidP="00630883">
      <w:pPr>
        <w:pStyle w:val="Heading1"/>
        <w:rPr>
          <w:lang w:eastAsia="ko-KR"/>
        </w:rPr>
      </w:pPr>
      <w:r>
        <w:rPr>
          <w:lang w:eastAsia="ko-KR"/>
        </w:rPr>
        <w:t xml:space="preserve">Application to </w:t>
      </w:r>
      <w:r w:rsidR="00A879E8">
        <w:rPr>
          <w:lang w:eastAsia="ko-KR"/>
        </w:rPr>
        <w:t xml:space="preserve">the </w:t>
      </w:r>
      <w:r w:rsidR="006949CB">
        <w:rPr>
          <w:lang w:eastAsia="ko-KR"/>
        </w:rPr>
        <w:t>Indication</w:t>
      </w:r>
      <w:r>
        <w:rPr>
          <w:lang w:eastAsia="ko-KR"/>
        </w:rPr>
        <w:t xml:space="preserve"> Channel Design</w:t>
      </w:r>
      <w:r w:rsidR="006949CB">
        <w:rPr>
          <w:lang w:eastAsia="ko-KR"/>
        </w:rPr>
        <w:t xml:space="preserve"> for UL eMBB/URLLC multiplexing</w:t>
      </w:r>
    </w:p>
    <w:p w14:paraId="46ED0E0E" w14:textId="17514BA4" w:rsidR="000F6FA4" w:rsidRDefault="00A87936" w:rsidP="00A87936">
      <w:pPr>
        <w:jc w:val="both"/>
        <w:rPr>
          <w:sz w:val="24"/>
          <w:lang w:val="en-GB"/>
        </w:rPr>
      </w:pPr>
      <w:r>
        <w:rPr>
          <w:rFonts w:ascii="Times" w:hAnsi="Times"/>
          <w:sz w:val="24"/>
          <w:szCs w:val="24"/>
        </w:rPr>
        <w:t xml:space="preserve">The aforementioned indication schemes can directly apply to </w:t>
      </w:r>
      <w:r w:rsidR="00280B4A">
        <w:rPr>
          <w:rFonts w:ascii="Times" w:hAnsi="Times"/>
          <w:sz w:val="24"/>
          <w:szCs w:val="24"/>
        </w:rPr>
        <w:t xml:space="preserve">the indication channel for the </w:t>
      </w:r>
      <w:r>
        <w:rPr>
          <w:rFonts w:ascii="Times" w:hAnsi="Times"/>
          <w:sz w:val="24"/>
          <w:szCs w:val="24"/>
        </w:rPr>
        <w:t xml:space="preserve">UL </w:t>
      </w:r>
      <w:r w:rsidR="00280B4A">
        <w:rPr>
          <w:rFonts w:ascii="Times" w:hAnsi="Times"/>
          <w:sz w:val="24"/>
          <w:szCs w:val="24"/>
        </w:rPr>
        <w:t>URLLC/eMBB multiplexing.</w:t>
      </w:r>
      <w:r>
        <w:rPr>
          <w:rFonts w:ascii="Times" w:hAnsi="Times"/>
          <w:sz w:val="24"/>
          <w:szCs w:val="24"/>
        </w:rPr>
        <w:t xml:space="preserve"> </w:t>
      </w:r>
      <w:r w:rsidR="001C090F">
        <w:rPr>
          <w:sz w:val="24"/>
          <w:lang w:val="en-GB"/>
        </w:rPr>
        <w:t xml:space="preserve">In particular, </w:t>
      </w:r>
      <w:r w:rsidR="00C252FC">
        <w:rPr>
          <w:sz w:val="24"/>
          <w:lang w:val="en-GB"/>
        </w:rPr>
        <w:t xml:space="preserve">when UL URLLC traffic presents, a scheduling request (SR) is sent on a dedicated uplink resource. </w:t>
      </w:r>
      <w:r w:rsidR="005321BF" w:rsidRPr="00187EBF">
        <w:rPr>
          <w:sz w:val="24"/>
          <w:lang w:val="en-GB"/>
        </w:rPr>
        <w:t xml:space="preserve">Upon receiving a SR, </w:t>
      </w:r>
      <w:r w:rsidR="00C252FC" w:rsidRPr="00187EBF">
        <w:rPr>
          <w:sz w:val="24"/>
          <w:lang w:val="en-GB"/>
        </w:rPr>
        <w:t xml:space="preserve">gNB will send UL URLLC grants on </w:t>
      </w:r>
      <w:r w:rsidR="001C090F" w:rsidRPr="00187EBF">
        <w:rPr>
          <w:sz w:val="24"/>
          <w:lang w:val="en-GB"/>
        </w:rPr>
        <w:t>the current indication channel</w:t>
      </w:r>
      <w:r w:rsidR="00D86752" w:rsidRPr="00187EBF">
        <w:rPr>
          <w:sz w:val="24"/>
          <w:lang w:val="en-GB"/>
        </w:rPr>
        <w:t xml:space="preserve"> (e.g. PCFICH-type structure burst)</w:t>
      </w:r>
      <w:r w:rsidR="001C090F" w:rsidRPr="00187EBF">
        <w:rPr>
          <w:sz w:val="24"/>
          <w:lang w:val="en-GB"/>
        </w:rPr>
        <w:t xml:space="preserve"> in </w:t>
      </w:r>
      <w:r w:rsidR="00C252FC" w:rsidRPr="00187EBF">
        <w:rPr>
          <w:sz w:val="24"/>
          <w:lang w:val="en-GB"/>
        </w:rPr>
        <w:t xml:space="preserve">the next </w:t>
      </w:r>
      <w:r w:rsidR="001C090F" w:rsidRPr="00187EBF">
        <w:rPr>
          <w:sz w:val="24"/>
          <w:lang w:val="en-GB"/>
        </w:rPr>
        <w:t xml:space="preserve">DL </w:t>
      </w:r>
      <w:r w:rsidR="00C252FC" w:rsidRPr="00187EBF">
        <w:rPr>
          <w:sz w:val="24"/>
          <w:lang w:val="en-GB"/>
        </w:rPr>
        <w:t>mini-slot</w:t>
      </w:r>
      <w:r w:rsidR="001C090F" w:rsidRPr="00187EBF">
        <w:rPr>
          <w:sz w:val="24"/>
          <w:lang w:val="en-GB"/>
        </w:rPr>
        <w:t xml:space="preserve">. </w:t>
      </w:r>
      <w:r w:rsidR="00C252FC" w:rsidRPr="00187EBF">
        <w:rPr>
          <w:sz w:val="24"/>
          <w:lang w:val="en-GB"/>
        </w:rPr>
        <w:t>B</w:t>
      </w:r>
      <w:r w:rsidR="001C090F" w:rsidRPr="00187EBF">
        <w:rPr>
          <w:sz w:val="24"/>
          <w:lang w:val="en-GB"/>
        </w:rPr>
        <w:t xml:space="preserve">oth eMBB </w:t>
      </w:r>
      <w:r w:rsidR="00C252FC" w:rsidRPr="00187EBF">
        <w:rPr>
          <w:sz w:val="24"/>
          <w:lang w:val="en-GB"/>
        </w:rPr>
        <w:t xml:space="preserve">UEs (if transmitting on UL) </w:t>
      </w:r>
      <w:r w:rsidR="001C090F" w:rsidRPr="00187EBF">
        <w:rPr>
          <w:sz w:val="24"/>
          <w:lang w:val="en-GB"/>
        </w:rPr>
        <w:t>and URLLC UE</w:t>
      </w:r>
      <w:r w:rsidR="00C252FC" w:rsidRPr="00187EBF">
        <w:rPr>
          <w:sz w:val="24"/>
          <w:lang w:val="en-GB"/>
        </w:rPr>
        <w:t>s</w:t>
      </w:r>
      <w:r w:rsidR="001C090F" w:rsidRPr="00187EBF">
        <w:rPr>
          <w:sz w:val="24"/>
          <w:lang w:val="en-GB"/>
        </w:rPr>
        <w:t xml:space="preserve"> </w:t>
      </w:r>
      <w:r w:rsidR="00733BC0">
        <w:rPr>
          <w:sz w:val="24"/>
          <w:lang w:val="en-GB"/>
        </w:rPr>
        <w:t xml:space="preserve">could </w:t>
      </w:r>
      <w:r w:rsidR="001E0F76" w:rsidRPr="00187EBF">
        <w:rPr>
          <w:sz w:val="24"/>
          <w:lang w:val="en-GB"/>
        </w:rPr>
        <w:t>monitor</w:t>
      </w:r>
      <w:r w:rsidR="001C090F" w:rsidRPr="00187EBF">
        <w:rPr>
          <w:sz w:val="24"/>
          <w:lang w:val="en-GB"/>
        </w:rPr>
        <w:t xml:space="preserve"> this indication channel for</w:t>
      </w:r>
      <w:r w:rsidR="005321BF" w:rsidRPr="00187EBF">
        <w:rPr>
          <w:sz w:val="24"/>
          <w:lang w:val="en-GB"/>
        </w:rPr>
        <w:t xml:space="preserve"> the</w:t>
      </w:r>
      <w:r w:rsidR="001C090F" w:rsidRPr="00187EBF">
        <w:rPr>
          <w:sz w:val="24"/>
          <w:lang w:val="en-GB"/>
        </w:rPr>
        <w:t xml:space="preserve"> scheduling </w:t>
      </w:r>
      <w:r w:rsidR="00733BC0">
        <w:rPr>
          <w:sz w:val="24"/>
          <w:lang w:val="en-GB"/>
        </w:rPr>
        <w:t>information</w:t>
      </w:r>
      <w:r w:rsidR="001C090F" w:rsidRPr="00187EBF">
        <w:rPr>
          <w:sz w:val="24"/>
          <w:lang w:val="en-GB"/>
        </w:rPr>
        <w:t xml:space="preserve">. </w:t>
      </w:r>
      <w:r w:rsidR="00C252FC" w:rsidRPr="00187EBF">
        <w:rPr>
          <w:sz w:val="24"/>
          <w:lang w:val="en-GB"/>
        </w:rPr>
        <w:t>T</w:t>
      </w:r>
      <w:r w:rsidR="001C090F" w:rsidRPr="00187EBF">
        <w:rPr>
          <w:sz w:val="24"/>
          <w:lang w:val="en-GB"/>
        </w:rPr>
        <w:t>he</w:t>
      </w:r>
      <w:r w:rsidR="003570F4" w:rsidRPr="00187EBF">
        <w:rPr>
          <w:sz w:val="24"/>
          <w:lang w:val="en-GB"/>
        </w:rPr>
        <w:t xml:space="preserve"> on-going eMBB UL</w:t>
      </w:r>
      <w:r w:rsidR="001C090F" w:rsidRPr="00187EBF">
        <w:rPr>
          <w:sz w:val="24"/>
          <w:lang w:val="en-GB"/>
        </w:rPr>
        <w:t xml:space="preserve"> transmission </w:t>
      </w:r>
      <w:r w:rsidR="00C252FC" w:rsidRPr="00187EBF">
        <w:rPr>
          <w:sz w:val="24"/>
          <w:lang w:val="en-GB"/>
        </w:rPr>
        <w:t>will yield on the reso</w:t>
      </w:r>
      <w:r w:rsidR="00733BC0">
        <w:rPr>
          <w:sz w:val="24"/>
          <w:lang w:val="en-GB"/>
        </w:rPr>
        <w:t xml:space="preserve">urces indicated by the UL URLLC. </w:t>
      </w:r>
      <w:r w:rsidR="00C252FC" w:rsidRPr="00187EBF">
        <w:rPr>
          <w:sz w:val="24"/>
          <w:lang w:val="en-GB"/>
        </w:rPr>
        <w:t>One can notice that, b</w:t>
      </w:r>
      <w:r w:rsidR="00534EE7" w:rsidRPr="00187EBF">
        <w:rPr>
          <w:sz w:val="24"/>
          <w:lang w:val="en-GB"/>
        </w:rPr>
        <w:t>y doing so, we achieve a unified indication channel design for both UL and DL transmissions</w:t>
      </w:r>
      <w:r w:rsidR="00F821C0">
        <w:rPr>
          <w:sz w:val="24"/>
          <w:lang w:val="en-GB"/>
        </w:rPr>
        <w:t xml:space="preserve"> URLLC</w:t>
      </w:r>
      <w:r w:rsidR="00534EE7" w:rsidRPr="00187EBF">
        <w:rPr>
          <w:sz w:val="24"/>
          <w:lang w:val="en-GB"/>
        </w:rPr>
        <w:t xml:space="preserve">. </w:t>
      </w:r>
      <w:r w:rsidR="00C252FC" w:rsidRPr="00187EBF">
        <w:rPr>
          <w:sz w:val="24"/>
          <w:lang w:val="en-GB"/>
        </w:rPr>
        <w:t xml:space="preserve">One example is presented in Figure </w:t>
      </w:r>
      <w:r w:rsidR="00B07E3E">
        <w:rPr>
          <w:sz w:val="24"/>
          <w:lang w:val="en-GB"/>
        </w:rPr>
        <w:t>5</w:t>
      </w:r>
      <w:r w:rsidR="00C252FC" w:rsidRPr="00187EBF">
        <w:rPr>
          <w:sz w:val="24"/>
          <w:lang w:val="en-GB"/>
        </w:rPr>
        <w:t xml:space="preserve">, where we assume an indication channel separated from </w:t>
      </w:r>
      <w:r w:rsidR="00627A8B" w:rsidRPr="00187EBF">
        <w:rPr>
          <w:sz w:val="24"/>
          <w:lang w:val="en-GB"/>
        </w:rPr>
        <w:t>the eMBB data and carried by the mini-slot PDCCH</w:t>
      </w:r>
      <w:r w:rsidR="00DD3A5A">
        <w:rPr>
          <w:sz w:val="24"/>
          <w:lang w:val="en-GB"/>
        </w:rPr>
        <w:t>/GC-PDCCH</w:t>
      </w:r>
      <w:r w:rsidR="00627A8B" w:rsidRPr="00187EBF">
        <w:rPr>
          <w:sz w:val="24"/>
          <w:lang w:val="en-GB"/>
        </w:rPr>
        <w:t>.</w:t>
      </w:r>
    </w:p>
    <w:p w14:paraId="7670F2A8" w14:textId="79010863" w:rsidR="002B7540" w:rsidRDefault="00C161CE" w:rsidP="000F6FA4">
      <w:pPr>
        <w:jc w:val="center"/>
        <w:rPr>
          <w:sz w:val="24"/>
          <w:lang w:val="en-GB"/>
        </w:rPr>
      </w:pPr>
      <w:r>
        <w:rPr>
          <w:noProof/>
          <w:sz w:val="24"/>
          <w:lang w:eastAsia="zh-TW"/>
        </w:rPr>
        <w:lastRenderedPageBreak/>
        <w:drawing>
          <wp:inline distT="0" distB="0" distL="0" distR="0" wp14:anchorId="6F0959E9" wp14:editId="0CFE5334">
            <wp:extent cx="4316787" cy="2377361"/>
            <wp:effectExtent l="0" t="0" r="762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2003" cy="2380234"/>
                    </a:xfrm>
                    <a:prstGeom prst="rect">
                      <a:avLst/>
                    </a:prstGeom>
                    <a:noFill/>
                    <a:ln>
                      <a:noFill/>
                    </a:ln>
                  </pic:spPr>
                </pic:pic>
              </a:graphicData>
            </a:graphic>
          </wp:inline>
        </w:drawing>
      </w:r>
    </w:p>
    <w:p w14:paraId="691A02B8" w14:textId="551533E6" w:rsidR="000F6FA4" w:rsidRPr="00D85341" w:rsidRDefault="000F6FA4" w:rsidP="000F6FA4">
      <w:pPr>
        <w:jc w:val="center"/>
        <w:rPr>
          <w:b/>
          <w:lang w:eastAsia="ko-KR"/>
        </w:rPr>
      </w:pPr>
      <w:r w:rsidRPr="00D85341">
        <w:rPr>
          <w:b/>
          <w:sz w:val="22"/>
        </w:rPr>
        <w:t>Figure</w:t>
      </w:r>
      <w:r>
        <w:rPr>
          <w:b/>
          <w:sz w:val="22"/>
        </w:rPr>
        <w:t xml:space="preserve"> </w:t>
      </w:r>
      <w:r w:rsidR="00B07E3E">
        <w:rPr>
          <w:b/>
          <w:sz w:val="22"/>
        </w:rPr>
        <w:t>5</w:t>
      </w:r>
      <w:r w:rsidRPr="00D86752">
        <w:rPr>
          <w:b/>
          <w:color w:val="000000" w:themeColor="text1"/>
          <w:sz w:val="22"/>
        </w:rPr>
        <w:t xml:space="preserve">. </w:t>
      </w:r>
      <w:r w:rsidR="00606D70" w:rsidRPr="00D86752">
        <w:rPr>
          <w:b/>
          <w:color w:val="000000" w:themeColor="text1"/>
          <w:sz w:val="22"/>
        </w:rPr>
        <w:t>A unified i</w:t>
      </w:r>
      <w:r w:rsidRPr="00D86752">
        <w:rPr>
          <w:b/>
          <w:color w:val="000000" w:themeColor="text1"/>
          <w:sz w:val="22"/>
        </w:rPr>
        <w:t xml:space="preserve">ndication channel </w:t>
      </w:r>
      <w:r w:rsidR="001F0999" w:rsidRPr="00D86752">
        <w:rPr>
          <w:b/>
          <w:color w:val="000000" w:themeColor="text1"/>
          <w:sz w:val="22"/>
        </w:rPr>
        <w:t xml:space="preserve">design </w:t>
      </w:r>
      <w:r w:rsidRPr="00D86752">
        <w:rPr>
          <w:b/>
          <w:color w:val="000000" w:themeColor="text1"/>
          <w:sz w:val="22"/>
        </w:rPr>
        <w:t>for UL URLLC/eMBB multiplexing</w:t>
      </w:r>
    </w:p>
    <w:p w14:paraId="1AB2AAF3" w14:textId="39169379" w:rsidR="008D0777" w:rsidRDefault="00EF02DF" w:rsidP="008D0777">
      <w:pPr>
        <w:jc w:val="both"/>
        <w:rPr>
          <w:rFonts w:ascii="Times" w:hAnsi="Times"/>
          <w:b/>
          <w:sz w:val="24"/>
          <w:szCs w:val="24"/>
        </w:rPr>
      </w:pPr>
      <w:r>
        <w:rPr>
          <w:rFonts w:ascii="Times" w:hAnsi="Times"/>
          <w:b/>
          <w:i/>
          <w:sz w:val="24"/>
          <w:szCs w:val="24"/>
          <w:u w:val="single"/>
        </w:rPr>
        <w:t>Proposal</w:t>
      </w:r>
      <w:r w:rsidR="008D0777">
        <w:rPr>
          <w:rFonts w:ascii="Times" w:hAnsi="Times"/>
          <w:b/>
          <w:i/>
          <w:sz w:val="24"/>
          <w:szCs w:val="24"/>
          <w:u w:val="single"/>
        </w:rPr>
        <w:t xml:space="preserve"> </w:t>
      </w:r>
      <w:r w:rsidR="00676FAE">
        <w:rPr>
          <w:rFonts w:ascii="Times" w:hAnsi="Times"/>
          <w:b/>
          <w:i/>
          <w:sz w:val="24"/>
          <w:szCs w:val="24"/>
          <w:u w:val="single"/>
        </w:rPr>
        <w:t>3</w:t>
      </w:r>
      <w:r w:rsidR="008D0777">
        <w:rPr>
          <w:rFonts w:ascii="Times" w:hAnsi="Times"/>
          <w:sz w:val="24"/>
          <w:szCs w:val="24"/>
        </w:rPr>
        <w:t xml:space="preserve">: </w:t>
      </w:r>
      <w:r w:rsidR="008D0777">
        <w:rPr>
          <w:rFonts w:ascii="Times" w:hAnsi="Times"/>
          <w:b/>
          <w:sz w:val="24"/>
          <w:szCs w:val="24"/>
        </w:rPr>
        <w:t xml:space="preserve">A unified indication channel design for both DL and UL </w:t>
      </w:r>
      <w:r w:rsidR="003721E8">
        <w:rPr>
          <w:rFonts w:ascii="Times" w:hAnsi="Times"/>
          <w:b/>
          <w:sz w:val="24"/>
          <w:szCs w:val="24"/>
        </w:rPr>
        <w:t>should</w:t>
      </w:r>
      <w:r w:rsidR="008D0777">
        <w:rPr>
          <w:rFonts w:ascii="Times" w:hAnsi="Times"/>
          <w:b/>
          <w:sz w:val="24"/>
          <w:szCs w:val="24"/>
        </w:rPr>
        <w:t xml:space="preserve"> be considered. </w:t>
      </w:r>
    </w:p>
    <w:p w14:paraId="084419FC" w14:textId="77777777" w:rsidR="00A411A6" w:rsidRDefault="00A411A6" w:rsidP="00A411A6">
      <w:pPr>
        <w:pStyle w:val="Heading1"/>
        <w:jc w:val="both"/>
      </w:pPr>
      <w:r>
        <w:t>Conclusion</w:t>
      </w:r>
    </w:p>
    <w:p w14:paraId="4B1A81AE" w14:textId="77777777" w:rsidR="003F5BC7" w:rsidRPr="005C4ADF" w:rsidRDefault="003F5BC7" w:rsidP="003F5BC7">
      <w:pPr>
        <w:tabs>
          <w:tab w:val="num" w:pos="2160"/>
          <w:tab w:val="num" w:pos="2880"/>
        </w:tabs>
        <w:jc w:val="both"/>
        <w:rPr>
          <w:rFonts w:ascii="Times" w:hAnsi="Times"/>
          <w:sz w:val="24"/>
          <w:szCs w:val="24"/>
        </w:rPr>
      </w:pPr>
      <w:r>
        <w:rPr>
          <w:rFonts w:ascii="Times" w:hAnsi="Times"/>
          <w:b/>
          <w:i/>
          <w:sz w:val="24"/>
          <w:szCs w:val="24"/>
          <w:u w:val="single"/>
        </w:rPr>
        <w:t>Observation 1</w:t>
      </w:r>
      <w:r>
        <w:rPr>
          <w:rFonts w:ascii="Times" w:hAnsi="Times"/>
          <w:sz w:val="24"/>
          <w:szCs w:val="24"/>
        </w:rPr>
        <w:t xml:space="preserve">: </w:t>
      </w:r>
      <w:r>
        <w:rPr>
          <w:rFonts w:ascii="Times" w:hAnsi="Times"/>
          <w:b/>
          <w:sz w:val="24"/>
          <w:szCs w:val="24"/>
        </w:rPr>
        <w:t>Indi</w:t>
      </w:r>
      <w:r w:rsidRPr="00111C1B">
        <w:rPr>
          <w:rFonts w:ascii="Times" w:hAnsi="Times"/>
          <w:b/>
          <w:sz w:val="24"/>
          <w:szCs w:val="24"/>
        </w:rPr>
        <w:t xml:space="preserve">cation </w:t>
      </w:r>
      <w:r>
        <w:rPr>
          <w:rFonts w:ascii="Times" w:hAnsi="Times"/>
          <w:b/>
          <w:sz w:val="24"/>
          <w:szCs w:val="24"/>
        </w:rPr>
        <w:t xml:space="preserve">channel could indicate wide-band based, sub-band based, RB-based or UE specific puncturing information. FFS the tradeoff between performance and payload of each </w:t>
      </w:r>
      <w:r w:rsidRPr="005C4ADF">
        <w:rPr>
          <w:rFonts w:ascii="Times" w:hAnsi="Times"/>
          <w:sz w:val="24"/>
          <w:szCs w:val="24"/>
        </w:rPr>
        <w:t>scheme.</w:t>
      </w:r>
    </w:p>
    <w:p w14:paraId="095B9027" w14:textId="77777777" w:rsidR="003F5BC7" w:rsidRDefault="003F5BC7" w:rsidP="003F5BC7">
      <w:pPr>
        <w:tabs>
          <w:tab w:val="num" w:pos="2160"/>
          <w:tab w:val="num" w:pos="2880"/>
        </w:tabs>
        <w:jc w:val="both"/>
        <w:rPr>
          <w:b/>
          <w:sz w:val="22"/>
        </w:rPr>
      </w:pPr>
      <w:r w:rsidRPr="005C4ADF">
        <w:rPr>
          <w:rFonts w:ascii="Times" w:hAnsi="Times"/>
          <w:b/>
          <w:i/>
          <w:sz w:val="24"/>
          <w:szCs w:val="24"/>
          <w:u w:val="single"/>
        </w:rPr>
        <w:t>Observation 2:</w:t>
      </w:r>
      <w:r w:rsidRPr="005C4ADF">
        <w:rPr>
          <w:rFonts w:ascii="Times" w:hAnsi="Times"/>
          <w:sz w:val="24"/>
          <w:szCs w:val="24"/>
        </w:rPr>
        <w:t xml:space="preserve"> </w:t>
      </w:r>
      <w:r w:rsidRPr="005C4ADF">
        <w:rPr>
          <w:rFonts w:ascii="Times" w:hAnsi="Times"/>
          <w:b/>
          <w:sz w:val="24"/>
          <w:szCs w:val="24"/>
        </w:rPr>
        <w:t xml:space="preserve">Indication </w:t>
      </w:r>
      <w:r>
        <w:rPr>
          <w:rFonts w:ascii="Times" w:hAnsi="Times"/>
          <w:b/>
          <w:sz w:val="24"/>
          <w:szCs w:val="24"/>
        </w:rPr>
        <w:t xml:space="preserve">channel is in GC-DCI and could be configured </w:t>
      </w:r>
      <w:r w:rsidRPr="005C4ADF">
        <w:rPr>
          <w:rFonts w:ascii="Times" w:hAnsi="Times"/>
          <w:b/>
          <w:sz w:val="24"/>
          <w:szCs w:val="24"/>
        </w:rPr>
        <w:t xml:space="preserve">at the mini-slot </w:t>
      </w:r>
      <w:r>
        <w:rPr>
          <w:rFonts w:ascii="Times" w:hAnsi="Times"/>
          <w:b/>
          <w:sz w:val="24"/>
          <w:szCs w:val="24"/>
        </w:rPr>
        <w:t xml:space="preserve">or multi-mini-slot </w:t>
      </w:r>
      <w:r w:rsidRPr="005C4ADF">
        <w:rPr>
          <w:rFonts w:ascii="Times" w:hAnsi="Times"/>
          <w:b/>
          <w:sz w:val="24"/>
          <w:szCs w:val="24"/>
        </w:rPr>
        <w:t>level.</w:t>
      </w:r>
      <w:r>
        <w:rPr>
          <w:b/>
          <w:sz w:val="22"/>
        </w:rPr>
        <w:t xml:space="preserve"> </w:t>
      </w:r>
    </w:p>
    <w:p w14:paraId="0521D626" w14:textId="77777777" w:rsidR="005640FD" w:rsidRPr="005640FD" w:rsidRDefault="005640FD" w:rsidP="005640FD">
      <w:pPr>
        <w:jc w:val="both"/>
        <w:rPr>
          <w:rFonts w:ascii="Times" w:hAnsi="Times"/>
          <w:b/>
          <w:color w:val="000000" w:themeColor="text1"/>
          <w:sz w:val="24"/>
          <w:szCs w:val="24"/>
        </w:rPr>
      </w:pPr>
      <w:r w:rsidRPr="005640FD">
        <w:rPr>
          <w:rFonts w:ascii="Times" w:hAnsi="Times"/>
          <w:b/>
          <w:i/>
          <w:color w:val="000000" w:themeColor="text1"/>
          <w:sz w:val="24"/>
          <w:szCs w:val="24"/>
          <w:u w:val="single"/>
        </w:rPr>
        <w:t>Observation 3:</w:t>
      </w:r>
      <w:r w:rsidRPr="005640FD">
        <w:rPr>
          <w:rFonts w:ascii="Times" w:hAnsi="Times"/>
          <w:b/>
          <w:color w:val="000000" w:themeColor="text1"/>
          <w:sz w:val="24"/>
          <w:szCs w:val="24"/>
        </w:rPr>
        <w:t xml:space="preserve"> Indication channel for UL data transmission suspension may allow the gNB to suspend ongoing eMBB transmissions and improving the URLLC UE reliability and overall URLLC system capacity.</w:t>
      </w:r>
    </w:p>
    <w:p w14:paraId="175BF119" w14:textId="77777777" w:rsidR="009A278F" w:rsidRPr="009A278F" w:rsidRDefault="009A278F" w:rsidP="009A278F">
      <w:pPr>
        <w:jc w:val="both"/>
        <w:rPr>
          <w:rFonts w:ascii="Times" w:hAnsi="Times"/>
          <w:b/>
          <w:sz w:val="24"/>
          <w:szCs w:val="24"/>
        </w:rPr>
      </w:pPr>
      <w:r w:rsidRPr="009A278F">
        <w:rPr>
          <w:rFonts w:ascii="Times" w:hAnsi="Times"/>
          <w:b/>
          <w:i/>
          <w:sz w:val="24"/>
          <w:szCs w:val="24"/>
          <w:u w:val="single"/>
        </w:rPr>
        <w:t>Observation 4:</w:t>
      </w:r>
      <w:r w:rsidRPr="009A278F">
        <w:rPr>
          <w:rFonts w:ascii="Times" w:hAnsi="Times"/>
          <w:b/>
          <w:sz w:val="24"/>
          <w:szCs w:val="24"/>
        </w:rPr>
        <w:t xml:space="preserve"> Indication channels for both UL and DL URLLC could be unified in the structure and channelized in the same DL channel to minimize the indication overhead.</w:t>
      </w:r>
    </w:p>
    <w:p w14:paraId="6B359F50" w14:textId="3EA28198" w:rsidR="009A278F" w:rsidRPr="009A278F" w:rsidRDefault="00173308" w:rsidP="009A278F">
      <w:pPr>
        <w:jc w:val="both"/>
        <w:rPr>
          <w:rFonts w:ascii="Times" w:hAnsi="Times"/>
          <w:b/>
          <w:sz w:val="24"/>
          <w:szCs w:val="24"/>
        </w:rPr>
      </w:pPr>
      <w:r>
        <w:rPr>
          <w:rFonts w:ascii="Times" w:hAnsi="Times"/>
          <w:b/>
          <w:i/>
          <w:sz w:val="24"/>
          <w:szCs w:val="24"/>
          <w:u w:val="single"/>
        </w:rPr>
        <w:t xml:space="preserve">Observation </w:t>
      </w:r>
      <w:r w:rsidR="009A278F" w:rsidRPr="009A278F">
        <w:rPr>
          <w:rFonts w:ascii="Times" w:hAnsi="Times"/>
          <w:b/>
          <w:i/>
          <w:sz w:val="24"/>
          <w:szCs w:val="24"/>
          <w:u w:val="single"/>
        </w:rPr>
        <w:t>5:</w:t>
      </w:r>
      <w:r w:rsidR="009A278F" w:rsidRPr="009A278F">
        <w:rPr>
          <w:rFonts w:ascii="Times" w:hAnsi="Times"/>
          <w:b/>
          <w:sz w:val="24"/>
          <w:szCs w:val="24"/>
        </w:rPr>
        <w:t xml:space="preserve"> Indication channels are beneficial to remove intra-cell eMBB-to-URLLC interference to improve the URLLC capacity on the uplink. The indication channels need to be current per mini-slot to achieve effective signal suspension.</w:t>
      </w:r>
    </w:p>
    <w:p w14:paraId="2CA515CE" w14:textId="49EA23F5" w:rsidR="00676FAE" w:rsidRPr="00854E93" w:rsidRDefault="00676FAE" w:rsidP="00676FAE">
      <w:pPr>
        <w:jc w:val="both"/>
        <w:rPr>
          <w:sz w:val="24"/>
        </w:rPr>
      </w:pPr>
      <w:r>
        <w:rPr>
          <w:rFonts w:ascii="Times" w:hAnsi="Times"/>
          <w:b/>
          <w:i/>
          <w:sz w:val="24"/>
          <w:szCs w:val="24"/>
          <w:u w:val="single"/>
        </w:rPr>
        <w:t xml:space="preserve">Proposal </w:t>
      </w:r>
      <w:r>
        <w:rPr>
          <w:rFonts w:ascii="Times" w:hAnsi="Times"/>
          <w:b/>
          <w:i/>
          <w:sz w:val="24"/>
          <w:szCs w:val="24"/>
          <w:u w:val="single"/>
        </w:rPr>
        <w:t>1</w:t>
      </w:r>
      <w:r>
        <w:rPr>
          <w:rFonts w:ascii="Times" w:hAnsi="Times"/>
          <w:sz w:val="24"/>
          <w:szCs w:val="24"/>
        </w:rPr>
        <w:t>: T</w:t>
      </w:r>
      <w:r w:rsidRPr="006C3901">
        <w:rPr>
          <w:rFonts w:ascii="Times" w:hAnsi="Times" w:hint="eastAsia"/>
          <w:b/>
          <w:sz w:val="24"/>
          <w:szCs w:val="24"/>
        </w:rPr>
        <w:t>he minimum periodicity for UE to monitor group common DCI for DL preemption indication</w:t>
      </w:r>
      <w:r w:rsidRPr="006C3901">
        <w:rPr>
          <w:rFonts w:ascii="Times" w:hAnsi="Times"/>
          <w:b/>
          <w:sz w:val="24"/>
          <w:szCs w:val="24"/>
        </w:rPr>
        <w:t xml:space="preserve"> </w:t>
      </w:r>
      <w:r>
        <w:rPr>
          <w:rFonts w:ascii="Times" w:hAnsi="Times"/>
          <w:b/>
          <w:sz w:val="24"/>
          <w:szCs w:val="24"/>
        </w:rPr>
        <w:t>should</w:t>
      </w:r>
      <w:r w:rsidRPr="006C3901">
        <w:rPr>
          <w:rFonts w:ascii="Times" w:hAnsi="Times"/>
          <w:b/>
          <w:sz w:val="24"/>
          <w:szCs w:val="24"/>
        </w:rPr>
        <w:t xml:space="preserve"> be </w:t>
      </w:r>
      <w:r>
        <w:rPr>
          <w:rFonts w:ascii="Times" w:hAnsi="Times"/>
          <w:b/>
          <w:sz w:val="24"/>
          <w:szCs w:val="24"/>
        </w:rPr>
        <w:t>less than one slot, (every</w:t>
      </w:r>
      <w:r w:rsidRPr="006C3901">
        <w:rPr>
          <w:rFonts w:ascii="Times" w:hAnsi="Times"/>
          <w:b/>
          <w:sz w:val="24"/>
          <w:szCs w:val="24"/>
        </w:rPr>
        <w:t xml:space="preserve"> mini-slot or a few mini-slots</w:t>
      </w:r>
      <w:r>
        <w:rPr>
          <w:rFonts w:ascii="Times" w:hAnsi="Times"/>
          <w:b/>
          <w:sz w:val="24"/>
          <w:szCs w:val="24"/>
        </w:rPr>
        <w:t>).</w:t>
      </w:r>
    </w:p>
    <w:p w14:paraId="50B76AC8" w14:textId="320A2F51" w:rsidR="003B1042" w:rsidRPr="003B1042" w:rsidRDefault="003B1042" w:rsidP="003B1042">
      <w:pPr>
        <w:rPr>
          <w:rFonts w:ascii="Times" w:hAnsi="Times"/>
          <w:b/>
          <w:sz w:val="24"/>
          <w:szCs w:val="24"/>
        </w:rPr>
      </w:pPr>
      <w:r w:rsidRPr="003B1042">
        <w:rPr>
          <w:b/>
          <w:i/>
          <w:sz w:val="24"/>
          <w:szCs w:val="24"/>
          <w:u w:val="single"/>
          <w:lang w:val="en-GB" w:eastAsia="ko-KR"/>
        </w:rPr>
        <w:t xml:space="preserve">Proposal </w:t>
      </w:r>
      <w:r w:rsidR="00676FAE">
        <w:rPr>
          <w:b/>
          <w:i/>
          <w:sz w:val="24"/>
          <w:szCs w:val="24"/>
          <w:u w:val="single"/>
          <w:lang w:val="en-GB" w:eastAsia="ko-KR"/>
        </w:rPr>
        <w:t>2</w:t>
      </w:r>
      <w:r>
        <w:rPr>
          <w:sz w:val="24"/>
          <w:szCs w:val="24"/>
          <w:lang w:val="en-GB" w:eastAsia="ko-KR"/>
        </w:rPr>
        <w:t xml:space="preserve">: </w:t>
      </w:r>
      <w:r w:rsidRPr="003B1042">
        <w:rPr>
          <w:rFonts w:ascii="Times" w:hAnsi="Times"/>
          <w:b/>
          <w:sz w:val="24"/>
          <w:szCs w:val="24"/>
        </w:rPr>
        <w:t>Dynamic multiplexing between eMBB and URLLC should be considered in NR uplink.</w:t>
      </w:r>
    </w:p>
    <w:p w14:paraId="3E57B971" w14:textId="2779A992" w:rsidR="005368CB" w:rsidRDefault="005368CB" w:rsidP="005368CB">
      <w:pPr>
        <w:jc w:val="both"/>
        <w:rPr>
          <w:rFonts w:ascii="Times" w:hAnsi="Times"/>
          <w:b/>
          <w:sz w:val="24"/>
          <w:szCs w:val="24"/>
        </w:rPr>
      </w:pPr>
      <w:r>
        <w:rPr>
          <w:rFonts w:ascii="Times" w:hAnsi="Times"/>
          <w:b/>
          <w:i/>
          <w:sz w:val="24"/>
          <w:szCs w:val="24"/>
          <w:u w:val="single"/>
        </w:rPr>
        <w:t xml:space="preserve">Proposal </w:t>
      </w:r>
      <w:r w:rsidR="00676FAE">
        <w:rPr>
          <w:rFonts w:ascii="Times" w:hAnsi="Times"/>
          <w:b/>
          <w:i/>
          <w:sz w:val="24"/>
          <w:szCs w:val="24"/>
          <w:u w:val="single"/>
        </w:rPr>
        <w:t>3</w:t>
      </w:r>
      <w:r>
        <w:rPr>
          <w:rFonts w:ascii="Times" w:hAnsi="Times"/>
          <w:sz w:val="24"/>
          <w:szCs w:val="24"/>
        </w:rPr>
        <w:t xml:space="preserve">: </w:t>
      </w:r>
      <w:r>
        <w:rPr>
          <w:rFonts w:ascii="Times" w:hAnsi="Times"/>
          <w:b/>
          <w:sz w:val="24"/>
          <w:szCs w:val="24"/>
        </w:rPr>
        <w:t xml:space="preserve">A unified indication channel design for both DL and UL should be considered. </w:t>
      </w:r>
    </w:p>
    <w:p w14:paraId="332A0991" w14:textId="77777777" w:rsidR="00AD02E0" w:rsidRPr="005368CB" w:rsidRDefault="00AD02E0" w:rsidP="00AD02E0"/>
    <w:p w14:paraId="667DA264" w14:textId="77777777" w:rsidR="00A411A6" w:rsidRPr="000B5589" w:rsidRDefault="00A411A6" w:rsidP="00A411A6">
      <w:pPr>
        <w:pStyle w:val="Heading1"/>
        <w:textAlignment w:val="auto"/>
        <w:rPr>
          <w:sz w:val="48"/>
          <w:lang w:val="en-US"/>
        </w:rPr>
      </w:pPr>
      <w:r w:rsidRPr="000B5589">
        <w:rPr>
          <w:sz w:val="48"/>
          <w:lang w:val="en-US"/>
        </w:rPr>
        <w:lastRenderedPageBreak/>
        <w:t>References</w:t>
      </w:r>
    </w:p>
    <w:p w14:paraId="7CCBC2D2" w14:textId="77777777" w:rsidR="00A411A6" w:rsidRPr="00D85341" w:rsidRDefault="00A411A6" w:rsidP="00754D51">
      <w:pPr>
        <w:numPr>
          <w:ilvl w:val="0"/>
          <w:numId w:val="4"/>
        </w:numPr>
        <w:spacing w:before="100" w:beforeAutospacing="1" w:after="100" w:afterAutospacing="1"/>
        <w:ind w:left="562" w:hanging="562"/>
        <w:rPr>
          <w:sz w:val="24"/>
          <w:lang w:eastAsia="ar-SA"/>
        </w:rPr>
      </w:pPr>
      <w:bookmarkStart w:id="10" w:name="_Ref450583331"/>
      <w:bookmarkStart w:id="11" w:name="_Ref430766234"/>
      <w:bookmarkEnd w:id="10"/>
      <w:r w:rsidRPr="00D85341">
        <w:rPr>
          <w:sz w:val="24"/>
          <w:lang w:eastAsia="ar-SA"/>
        </w:rPr>
        <w:t>R1-160671, New SID Proposal: Study on New Radio Access Technology</w:t>
      </w:r>
      <w:bookmarkEnd w:id="11"/>
      <w:r w:rsidRPr="00D85341">
        <w:rPr>
          <w:sz w:val="24"/>
          <w:lang w:eastAsia="ar-SA"/>
        </w:rPr>
        <w:t xml:space="preserve"> </w:t>
      </w:r>
    </w:p>
    <w:p w14:paraId="2FFDF318" w14:textId="5AE89F40" w:rsidR="00A411A6" w:rsidRPr="00D85341" w:rsidRDefault="00A411A6" w:rsidP="00754D51">
      <w:pPr>
        <w:numPr>
          <w:ilvl w:val="0"/>
          <w:numId w:val="4"/>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754D51">
      <w:pPr>
        <w:pStyle w:val="Reference"/>
        <w:keepLines w:val="0"/>
        <w:numPr>
          <w:ilvl w:val="0"/>
          <w:numId w:val="4"/>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p>
    <w:p w14:paraId="2B2BA8B6" w14:textId="31183FED" w:rsidR="00215D88" w:rsidRDefault="00E2036F" w:rsidP="00754D51">
      <w:pPr>
        <w:pStyle w:val="Reference"/>
        <w:keepLines w:val="0"/>
        <w:numPr>
          <w:ilvl w:val="0"/>
          <w:numId w:val="4"/>
        </w:numPr>
        <w:suppressAutoHyphens w:val="0"/>
        <w:overflowPunct/>
        <w:autoSpaceDE/>
        <w:spacing w:after="0" w:line="259" w:lineRule="auto"/>
        <w:textAlignment w:val="auto"/>
        <w:rPr>
          <w:sz w:val="24"/>
        </w:rPr>
      </w:pPr>
      <w:bookmarkStart w:id="12" w:name="OLE_LINK22"/>
      <w:bookmarkStart w:id="13" w:name="OLE_LINK23"/>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p>
    <w:bookmarkEnd w:id="12"/>
    <w:bookmarkEnd w:id="13"/>
    <w:p w14:paraId="44D16888" w14:textId="3B198D08" w:rsidR="00FE3F67" w:rsidRPr="00606140" w:rsidRDefault="00215D88" w:rsidP="00754D51">
      <w:pPr>
        <w:pStyle w:val="Reference"/>
        <w:keepLines w:val="0"/>
        <w:numPr>
          <w:ilvl w:val="0"/>
          <w:numId w:val="4"/>
        </w:numPr>
        <w:suppressAutoHyphens w:val="0"/>
        <w:overflowPunct/>
        <w:autoSpaceDE/>
        <w:spacing w:after="0" w:line="259" w:lineRule="auto"/>
        <w:textAlignment w:val="auto"/>
        <w:rPr>
          <w:sz w:val="24"/>
        </w:rPr>
      </w:pPr>
      <w:r>
        <w:rPr>
          <w:sz w:val="24"/>
        </w:rPr>
        <w:t xml:space="preserve"> R1-</w:t>
      </w:r>
      <w:r w:rsidRPr="00215D88">
        <w:rPr>
          <w:sz w:val="24"/>
        </w:rPr>
        <w:t>1700828</w:t>
      </w:r>
      <w:r w:rsidR="00FE3F67" w:rsidRPr="00215D88">
        <w:rPr>
          <w:sz w:val="24"/>
        </w:rPr>
        <w:t>, “Simultaneous scheduling request and data transmission for uplink URLLC</w:t>
      </w:r>
      <w:r w:rsidRPr="00215D88">
        <w:rPr>
          <w:sz w:val="24"/>
        </w:rPr>
        <w:t>”, Qualcomm, 3GPP TSG-RAN WG1 NR Ad-hoc</w:t>
      </w:r>
      <w:r w:rsidR="00FE3F67" w:rsidRPr="00215D88">
        <w:rPr>
          <w:sz w:val="24"/>
        </w:rPr>
        <w:t xml:space="preserve">, </w:t>
      </w:r>
      <w:r w:rsidRPr="00215D88">
        <w:rPr>
          <w:sz w:val="24"/>
        </w:rPr>
        <w:t>Spokane, Washington, USA</w:t>
      </w:r>
      <w:r w:rsidRPr="00215D88">
        <w:rPr>
          <w:rFonts w:ascii="Arial" w:hAnsi="Arial" w:cs="Arial"/>
          <w:b/>
          <w:sz w:val="24"/>
          <w:szCs w:val="24"/>
        </w:rPr>
        <w:t xml:space="preserve"> </w:t>
      </w:r>
    </w:p>
    <w:p w14:paraId="1F7ED88F" w14:textId="36F9C69A" w:rsidR="00606140" w:rsidRDefault="00606140" w:rsidP="00754D51">
      <w:pPr>
        <w:pStyle w:val="Reference"/>
        <w:keepLines w:val="0"/>
        <w:numPr>
          <w:ilvl w:val="0"/>
          <w:numId w:val="4"/>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 xml:space="preserve">URLLC/eMBB downlink dynamic multiplexing schemes”, </w:t>
      </w:r>
      <w:r w:rsidRPr="00D85341">
        <w:rPr>
          <w:sz w:val="24"/>
        </w:rPr>
        <w:t>Qualcomm</w:t>
      </w:r>
      <w:r>
        <w:rPr>
          <w:sz w:val="24"/>
        </w:rPr>
        <w:t xml:space="preserve"> , 3GPP TSG-RAN WG1 #87</w:t>
      </w:r>
    </w:p>
    <w:p w14:paraId="5BDF2E78" w14:textId="2B35E18D" w:rsidR="000F5CE2" w:rsidRDefault="000F5CE2" w:rsidP="000F5CE2">
      <w:pPr>
        <w:pStyle w:val="Reference"/>
        <w:keepLines w:val="0"/>
        <w:tabs>
          <w:tab w:val="clear" w:pos="360"/>
        </w:tabs>
        <w:suppressAutoHyphens w:val="0"/>
        <w:overflowPunct/>
        <w:autoSpaceDE/>
        <w:spacing w:after="0" w:line="259" w:lineRule="auto"/>
        <w:ind w:left="567"/>
        <w:textAlignment w:val="auto"/>
        <w:rPr>
          <w:sz w:val="24"/>
        </w:rPr>
      </w:pPr>
    </w:p>
    <w:p w14:paraId="4F739097" w14:textId="77777777" w:rsidR="00606140" w:rsidRPr="00215D88" w:rsidRDefault="00606140" w:rsidP="00606140">
      <w:pPr>
        <w:pStyle w:val="Reference"/>
        <w:keepLines w:val="0"/>
        <w:tabs>
          <w:tab w:val="clear" w:pos="360"/>
        </w:tabs>
        <w:suppressAutoHyphens w:val="0"/>
        <w:overflowPunct/>
        <w:autoSpaceDE/>
        <w:spacing w:after="0" w:line="259" w:lineRule="auto"/>
        <w:ind w:left="567"/>
        <w:textAlignment w:val="auto"/>
        <w:rPr>
          <w:sz w:val="24"/>
        </w:rPr>
      </w:pPr>
    </w:p>
    <w:p w14:paraId="50A2D74C" w14:textId="76F64FC8"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0CFCF" w14:textId="77777777" w:rsidR="002E4D3C" w:rsidRDefault="002E4D3C">
      <w:r>
        <w:separator/>
      </w:r>
    </w:p>
  </w:endnote>
  <w:endnote w:type="continuationSeparator" w:id="0">
    <w:p w14:paraId="39F408C6" w14:textId="77777777" w:rsidR="002E4D3C" w:rsidRDefault="002E4D3C">
      <w:r>
        <w:continuationSeparator/>
      </w:r>
    </w:p>
  </w:endnote>
  <w:endnote w:type="continuationNotice" w:id="1">
    <w:p w14:paraId="6A301990" w14:textId="77777777" w:rsidR="002E4D3C" w:rsidRDefault="002E4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302E089"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46BD">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46BD">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679A3" w14:textId="77777777" w:rsidR="002E4D3C" w:rsidRDefault="002E4D3C">
      <w:r>
        <w:separator/>
      </w:r>
    </w:p>
  </w:footnote>
  <w:footnote w:type="continuationSeparator" w:id="0">
    <w:p w14:paraId="59B365F2" w14:textId="77777777" w:rsidR="002E4D3C" w:rsidRDefault="002E4D3C">
      <w:r>
        <w:continuationSeparator/>
      </w:r>
    </w:p>
  </w:footnote>
  <w:footnote w:type="continuationNotice" w:id="1">
    <w:p w14:paraId="00DD123D" w14:textId="77777777" w:rsidR="002E4D3C" w:rsidRDefault="002E4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7"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5"/>
    <w:lvlOverride w:ilvl="0">
      <w:startOverride w:val="1"/>
    </w:lvlOverride>
  </w:num>
  <w:num w:numId="4">
    <w:abstractNumId w:val="0"/>
  </w:num>
  <w:num w:numId="5">
    <w:abstractNumId w:val="1"/>
  </w:num>
  <w:num w:numId="6">
    <w:abstractNumId w:val="7"/>
  </w:num>
  <w:num w:numId="7">
    <w:abstractNumId w:val="8"/>
  </w:num>
  <w:num w:numId="8">
    <w:abstractNumId w:val="4"/>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118F"/>
    <w:rsid w:val="00071223"/>
    <w:rsid w:val="0007162A"/>
    <w:rsid w:val="000716FB"/>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CB"/>
    <w:rsid w:val="000F5CE2"/>
    <w:rsid w:val="000F6799"/>
    <w:rsid w:val="000F6881"/>
    <w:rsid w:val="000F6C32"/>
    <w:rsid w:val="000F6D86"/>
    <w:rsid w:val="000F6FA4"/>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712"/>
    <w:rsid w:val="001B7905"/>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E28"/>
    <w:rsid w:val="00286631"/>
    <w:rsid w:val="00286F76"/>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4D3C"/>
    <w:rsid w:val="002E58E1"/>
    <w:rsid w:val="002E5BDD"/>
    <w:rsid w:val="002E5C56"/>
    <w:rsid w:val="002E5C6E"/>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BC3"/>
    <w:rsid w:val="00322C2B"/>
    <w:rsid w:val="00322E3B"/>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248F"/>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0"/>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350"/>
    <w:rsid w:val="003D4409"/>
    <w:rsid w:val="003D4C42"/>
    <w:rsid w:val="003D519A"/>
    <w:rsid w:val="003D5717"/>
    <w:rsid w:val="003D5878"/>
    <w:rsid w:val="003D59F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EE0"/>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91"/>
    <w:rsid w:val="004203CF"/>
    <w:rsid w:val="004204CB"/>
    <w:rsid w:val="00420755"/>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A01E1"/>
    <w:rsid w:val="004A0A72"/>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989"/>
    <w:rsid w:val="00537BE9"/>
    <w:rsid w:val="00537FB8"/>
    <w:rsid w:val="00540055"/>
    <w:rsid w:val="00540147"/>
    <w:rsid w:val="00540725"/>
    <w:rsid w:val="00540C7A"/>
    <w:rsid w:val="00541711"/>
    <w:rsid w:val="005417A0"/>
    <w:rsid w:val="0054183A"/>
    <w:rsid w:val="00541D0D"/>
    <w:rsid w:val="00541E2B"/>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757"/>
    <w:rsid w:val="005627C0"/>
    <w:rsid w:val="00562CDC"/>
    <w:rsid w:val="00562EB9"/>
    <w:rsid w:val="00563FD2"/>
    <w:rsid w:val="005640FD"/>
    <w:rsid w:val="0056434D"/>
    <w:rsid w:val="00564EB9"/>
    <w:rsid w:val="005650D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CFE"/>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588D"/>
    <w:rsid w:val="005A59CF"/>
    <w:rsid w:val="005A670B"/>
    <w:rsid w:val="005A6965"/>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44C"/>
    <w:rsid w:val="005E5563"/>
    <w:rsid w:val="005E59C5"/>
    <w:rsid w:val="005E5BE8"/>
    <w:rsid w:val="005E5E74"/>
    <w:rsid w:val="005E6046"/>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2EF"/>
    <w:rsid w:val="00715F49"/>
    <w:rsid w:val="0071606F"/>
    <w:rsid w:val="00716324"/>
    <w:rsid w:val="007163BF"/>
    <w:rsid w:val="0071649C"/>
    <w:rsid w:val="00716FC0"/>
    <w:rsid w:val="00717267"/>
    <w:rsid w:val="0071785D"/>
    <w:rsid w:val="00717890"/>
    <w:rsid w:val="007178EE"/>
    <w:rsid w:val="007202C0"/>
    <w:rsid w:val="00720759"/>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FDA"/>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398C"/>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8A"/>
    <w:rsid w:val="00946AA5"/>
    <w:rsid w:val="00946C4B"/>
    <w:rsid w:val="009478ED"/>
    <w:rsid w:val="009479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DFF"/>
    <w:rsid w:val="009A2121"/>
    <w:rsid w:val="009A2144"/>
    <w:rsid w:val="009A246A"/>
    <w:rsid w:val="009A278F"/>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E04"/>
    <w:rsid w:val="00A74F6C"/>
    <w:rsid w:val="00A750CB"/>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D1"/>
    <w:rsid w:val="00AE1BCC"/>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8D"/>
    <w:rsid w:val="00B147CC"/>
    <w:rsid w:val="00B15141"/>
    <w:rsid w:val="00B151C6"/>
    <w:rsid w:val="00B16770"/>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16A"/>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CA2"/>
    <w:rsid w:val="00CB1F2A"/>
    <w:rsid w:val="00CB299C"/>
    <w:rsid w:val="00CB2BBA"/>
    <w:rsid w:val="00CB35ED"/>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655E"/>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9AB"/>
    <w:rsid w:val="00DD5FFE"/>
    <w:rsid w:val="00DD6396"/>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851"/>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CC9"/>
    <w:rsid w:val="00E47642"/>
    <w:rsid w:val="00E47D5F"/>
    <w:rsid w:val="00E47D96"/>
    <w:rsid w:val="00E508D6"/>
    <w:rsid w:val="00E50ADD"/>
    <w:rsid w:val="00E515A3"/>
    <w:rsid w:val="00E51A1D"/>
    <w:rsid w:val="00E51E23"/>
    <w:rsid w:val="00E523F3"/>
    <w:rsid w:val="00E52F76"/>
    <w:rsid w:val="00E5315C"/>
    <w:rsid w:val="00E534EA"/>
    <w:rsid w:val="00E538E0"/>
    <w:rsid w:val="00E547DF"/>
    <w:rsid w:val="00E54AE9"/>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934"/>
    <w:rsid w:val="00E84A69"/>
    <w:rsid w:val="00E853AC"/>
    <w:rsid w:val="00E85483"/>
    <w:rsid w:val="00E8548B"/>
    <w:rsid w:val="00E85E7A"/>
    <w:rsid w:val="00E86057"/>
    <w:rsid w:val="00E861F7"/>
    <w:rsid w:val="00E86647"/>
    <w:rsid w:val="00E86BF7"/>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B3D"/>
    <w:rsid w:val="00F13242"/>
    <w:rsid w:val="00F13555"/>
    <w:rsid w:val="00F1403E"/>
    <w:rsid w:val="00F140FE"/>
    <w:rsid w:val="00F1415B"/>
    <w:rsid w:val="00F14FB4"/>
    <w:rsid w:val="00F15C93"/>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9D1"/>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272"/>
    <w:rsid w:val="00FD4CC0"/>
    <w:rsid w:val="00FD4FEB"/>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HR33RHYHUWRF-4-5904</_dlc_DocId>
    <_dlc_DocIdUrl xmlns="c06861ca-3f08-4d07-bff7-bb15bac121f4">
      <Url>https://projects.qualcomm.com/sites/pentari/_layouts/15/DocIdRedir.aspx?ID=HR33RHYHUWRF-4-5904</Url>
      <Description>HR33RHYHUWRF-4-5904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A6BC9D-BB09-46EA-9647-05C81683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107</TotalTime>
  <Pages>10</Pages>
  <Words>2638</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55</cp:revision>
  <cp:lastPrinted>2014-11-07T05:38:00Z</cp:lastPrinted>
  <dcterms:created xsi:type="dcterms:W3CDTF">2017-10-01T23:45:00Z</dcterms:created>
  <dcterms:modified xsi:type="dcterms:W3CDTF">2017-10-03T00:48:00Z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c6136145-581e-4362-bdb0-2bb0635d3a4e</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